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67FEC" w:rsidRPr="00307DB5" w:rsidRDefault="00567FEC" w:rsidP="00794259">
      <w:pPr>
        <w:jc w:val="center"/>
        <w:rPr>
          <w:rFonts w:asciiTheme="minorHAnsi" w:hAnsiTheme="minorHAnsi"/>
          <w:b/>
          <w:bCs/>
          <w:lang w:val="bg-BG"/>
        </w:rPr>
      </w:pPr>
      <w:r w:rsidRPr="00307DB5">
        <w:rPr>
          <w:rFonts w:asciiTheme="minorHAnsi" w:hAnsiTheme="minorHAnsi"/>
          <w:b/>
          <w:bCs/>
          <w:lang w:val="bg-BG"/>
        </w:rPr>
        <w:t>ПРАВИЛА ЗА ПРОВЕЖДАНЕ НА ПРОЦЕДУРАТА</w:t>
      </w:r>
    </w:p>
    <w:p w:rsidR="00794259" w:rsidRPr="00307DB5" w:rsidRDefault="00794259" w:rsidP="00567FEC">
      <w:pPr>
        <w:jc w:val="both"/>
        <w:rPr>
          <w:rFonts w:asciiTheme="minorHAnsi" w:hAnsiTheme="minorHAnsi"/>
          <w:b/>
          <w:bCs/>
          <w:sz w:val="22"/>
          <w:szCs w:val="22"/>
          <w:lang w:val="bg-BG"/>
        </w:rPr>
      </w:pPr>
    </w:p>
    <w:p w:rsidR="00567FEC" w:rsidRPr="00307DB5" w:rsidRDefault="00567FEC" w:rsidP="00567FEC">
      <w:pPr>
        <w:jc w:val="both"/>
        <w:rPr>
          <w:rFonts w:asciiTheme="minorHAnsi" w:hAnsiTheme="minorHAnsi"/>
          <w:b/>
          <w:bCs/>
          <w:sz w:val="22"/>
          <w:szCs w:val="22"/>
          <w:lang w:val="bg-BG"/>
        </w:rPr>
      </w:pPr>
      <w:r w:rsidRPr="00307DB5">
        <w:rPr>
          <w:rFonts w:asciiTheme="minorHAnsi" w:hAnsiTheme="minorHAnsi"/>
          <w:b/>
          <w:bCs/>
          <w:sz w:val="22"/>
          <w:szCs w:val="22"/>
          <w:lang w:val="bg-BG"/>
        </w:rPr>
        <w:t>1. Общи правила за провеждане на процедурата.</w:t>
      </w:r>
    </w:p>
    <w:p w:rsidR="00567FEC" w:rsidRPr="00307DB5" w:rsidRDefault="00567FEC" w:rsidP="00567FEC">
      <w:pPr>
        <w:pStyle w:val="BodyText2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/>
          <w:sz w:val="22"/>
          <w:szCs w:val="22"/>
          <w:lang w:val="bg-BG"/>
        </w:rPr>
      </w:pPr>
      <w:r w:rsidRPr="00307DB5">
        <w:rPr>
          <w:rFonts w:asciiTheme="minorHAnsi" w:hAnsiTheme="minorHAnsi"/>
          <w:sz w:val="22"/>
          <w:szCs w:val="22"/>
          <w:lang w:val="bg-BG"/>
        </w:rPr>
        <w:t>1.1. Настоящите правила определят принципите, условията и реда за провеждане на процедурата за възлагане на обществената поръчка в съответствие със Закона за обществените поръчки (ЗОП) и Правилника за прилагане на Закона за обществени поръчки (ППЗОП).</w:t>
      </w:r>
    </w:p>
    <w:p w:rsidR="00567FEC" w:rsidRPr="00307DB5" w:rsidRDefault="00567FEC" w:rsidP="00567FEC">
      <w:pPr>
        <w:jc w:val="both"/>
        <w:textAlignment w:val="center"/>
        <w:rPr>
          <w:rFonts w:asciiTheme="minorHAnsi" w:hAnsiTheme="minorHAnsi"/>
          <w:sz w:val="22"/>
          <w:szCs w:val="22"/>
          <w:lang w:val="bg-BG"/>
        </w:rPr>
      </w:pPr>
      <w:r w:rsidRPr="00307DB5">
        <w:rPr>
          <w:rFonts w:asciiTheme="minorHAnsi" w:hAnsiTheme="minorHAnsi"/>
          <w:color w:val="000000"/>
          <w:sz w:val="22"/>
          <w:szCs w:val="22"/>
          <w:lang w:val="bg-BG"/>
        </w:rPr>
        <w:t>1.2. След изтичането на срока за получаване на офертите възложит</w:t>
      </w:r>
      <w:r w:rsidR="00794259" w:rsidRPr="00307DB5">
        <w:rPr>
          <w:rFonts w:asciiTheme="minorHAnsi" w:hAnsiTheme="minorHAnsi"/>
          <w:color w:val="000000"/>
          <w:sz w:val="22"/>
          <w:szCs w:val="22"/>
          <w:lang w:val="bg-BG"/>
        </w:rPr>
        <w:t>елят назначава комисията по чл.103, ал.</w:t>
      </w:r>
      <w:r w:rsidRPr="00307DB5">
        <w:rPr>
          <w:rFonts w:asciiTheme="minorHAnsi" w:hAnsiTheme="minorHAnsi"/>
          <w:color w:val="000000"/>
          <w:sz w:val="22"/>
          <w:szCs w:val="22"/>
          <w:lang w:val="bg-BG"/>
        </w:rPr>
        <w:t xml:space="preserve">1 ЗОП </w:t>
      </w:r>
      <w:r w:rsidR="00794259" w:rsidRPr="00307DB5">
        <w:rPr>
          <w:rFonts w:asciiTheme="minorHAnsi" w:hAnsiTheme="minorHAnsi"/>
          <w:color w:val="000000"/>
          <w:sz w:val="22"/>
          <w:szCs w:val="22"/>
          <w:lang w:val="ru-RU"/>
        </w:rPr>
        <w:t>с Решение</w:t>
      </w:r>
      <w:r w:rsidR="00794259" w:rsidRPr="00307DB5">
        <w:rPr>
          <w:rFonts w:asciiTheme="minorHAnsi" w:hAnsiTheme="minorHAnsi"/>
          <w:color w:val="000000"/>
          <w:sz w:val="22"/>
          <w:szCs w:val="22"/>
          <w:lang w:val="bg-BG"/>
        </w:rPr>
        <w:t>, в кое</w:t>
      </w:r>
      <w:r w:rsidRPr="00307DB5">
        <w:rPr>
          <w:rFonts w:asciiTheme="minorHAnsi" w:hAnsiTheme="minorHAnsi"/>
          <w:color w:val="000000"/>
          <w:sz w:val="22"/>
          <w:szCs w:val="22"/>
          <w:lang w:val="bg-BG"/>
        </w:rPr>
        <w:t xml:space="preserve">то определя: </w:t>
      </w:r>
    </w:p>
    <w:p w:rsidR="00567FEC" w:rsidRPr="00307DB5" w:rsidRDefault="00567FEC" w:rsidP="00567FEC">
      <w:pPr>
        <w:jc w:val="both"/>
        <w:textAlignment w:val="center"/>
        <w:rPr>
          <w:rFonts w:asciiTheme="minorHAnsi" w:hAnsiTheme="minorHAnsi"/>
          <w:sz w:val="22"/>
          <w:szCs w:val="22"/>
          <w:lang w:val="bg-BG"/>
        </w:rPr>
      </w:pPr>
      <w:r w:rsidRPr="00307DB5">
        <w:rPr>
          <w:rFonts w:asciiTheme="minorHAnsi" w:hAnsiTheme="minorHAnsi"/>
          <w:color w:val="000000"/>
          <w:sz w:val="22"/>
          <w:szCs w:val="22"/>
          <w:lang w:val="bg-BG"/>
        </w:rPr>
        <w:t>- поименния състав и лицето, определено за председател;</w:t>
      </w:r>
    </w:p>
    <w:p w:rsidR="00567FEC" w:rsidRPr="00307DB5" w:rsidRDefault="00567FEC" w:rsidP="00567FEC">
      <w:pPr>
        <w:jc w:val="both"/>
        <w:textAlignment w:val="center"/>
        <w:rPr>
          <w:rFonts w:asciiTheme="minorHAnsi" w:hAnsiTheme="minorHAnsi"/>
          <w:sz w:val="22"/>
          <w:szCs w:val="22"/>
          <w:lang w:val="bg-BG"/>
        </w:rPr>
      </w:pPr>
      <w:r w:rsidRPr="00307DB5">
        <w:rPr>
          <w:rFonts w:asciiTheme="minorHAnsi" w:hAnsiTheme="minorHAnsi"/>
          <w:sz w:val="22"/>
          <w:szCs w:val="22"/>
          <w:lang w:val="bg-BG"/>
        </w:rPr>
        <w:t>-</w:t>
      </w:r>
      <w:r w:rsidRPr="00307DB5">
        <w:rPr>
          <w:rFonts w:asciiTheme="minorHAnsi" w:hAnsiTheme="minorHAnsi"/>
          <w:sz w:val="22"/>
          <w:szCs w:val="22"/>
          <w:lang w:val="ru-RU"/>
        </w:rPr>
        <w:t xml:space="preserve"> </w:t>
      </w:r>
      <w:r w:rsidRPr="00307DB5">
        <w:rPr>
          <w:rFonts w:asciiTheme="minorHAnsi" w:hAnsiTheme="minorHAnsi"/>
          <w:sz w:val="22"/>
          <w:szCs w:val="22"/>
          <w:lang w:val="bg-BG"/>
        </w:rPr>
        <w:t>сроковете за извършване на работата;</w:t>
      </w:r>
    </w:p>
    <w:p w:rsidR="00567FEC" w:rsidRPr="00307DB5" w:rsidRDefault="00567FEC" w:rsidP="00567FEC">
      <w:pPr>
        <w:jc w:val="both"/>
        <w:textAlignment w:val="center"/>
        <w:rPr>
          <w:rFonts w:asciiTheme="minorHAnsi" w:hAnsiTheme="minorHAnsi"/>
          <w:sz w:val="22"/>
          <w:szCs w:val="22"/>
          <w:lang w:val="bg-BG"/>
        </w:rPr>
      </w:pPr>
      <w:r w:rsidRPr="00307DB5">
        <w:rPr>
          <w:rFonts w:asciiTheme="minorHAnsi" w:hAnsiTheme="minorHAnsi"/>
          <w:sz w:val="22"/>
          <w:szCs w:val="22"/>
          <w:lang w:val="bg-BG"/>
        </w:rPr>
        <w:t xml:space="preserve">- място на съхранение на документите, свързани с обществената поръчка, до приключване работата на комисията. </w:t>
      </w:r>
    </w:p>
    <w:p w:rsidR="00567FEC" w:rsidRPr="00307DB5" w:rsidRDefault="00567FEC" w:rsidP="00567FEC">
      <w:pPr>
        <w:widowControl w:val="0"/>
        <w:tabs>
          <w:tab w:val="left" w:pos="-1134"/>
          <w:tab w:val="left" w:pos="360"/>
        </w:tabs>
        <w:autoSpaceDE w:val="0"/>
        <w:autoSpaceDN w:val="0"/>
        <w:adjustRightInd w:val="0"/>
        <w:jc w:val="both"/>
        <w:rPr>
          <w:rFonts w:asciiTheme="minorHAnsi" w:hAnsiTheme="minorHAnsi"/>
          <w:color w:val="000000"/>
          <w:sz w:val="22"/>
          <w:szCs w:val="22"/>
          <w:lang w:val="bg-BG"/>
        </w:rPr>
      </w:pPr>
      <w:r w:rsidRPr="00307DB5">
        <w:rPr>
          <w:rFonts w:asciiTheme="minorHAnsi" w:hAnsiTheme="minorHAnsi"/>
          <w:sz w:val="22"/>
          <w:szCs w:val="22"/>
          <w:lang w:val="bg-BG"/>
        </w:rPr>
        <w:t xml:space="preserve">1.3. </w:t>
      </w:r>
      <w:r w:rsidRPr="00307DB5">
        <w:rPr>
          <w:rFonts w:asciiTheme="minorHAnsi" w:hAnsiTheme="minorHAnsi"/>
          <w:color w:val="000000"/>
          <w:sz w:val="22"/>
          <w:szCs w:val="22"/>
          <w:lang w:val="bg-BG"/>
        </w:rPr>
        <w:t>Членовете на комисията представят н</w:t>
      </w:r>
      <w:r w:rsidR="00794259" w:rsidRPr="00307DB5">
        <w:rPr>
          <w:rFonts w:asciiTheme="minorHAnsi" w:hAnsiTheme="minorHAnsi"/>
          <w:color w:val="000000"/>
          <w:sz w:val="22"/>
          <w:szCs w:val="22"/>
          <w:lang w:val="bg-BG"/>
        </w:rPr>
        <w:t>а възложителя декларация по чл.</w:t>
      </w:r>
      <w:r w:rsidRPr="00307DB5">
        <w:rPr>
          <w:rFonts w:asciiTheme="minorHAnsi" w:hAnsiTheme="minorHAnsi"/>
          <w:color w:val="000000"/>
          <w:sz w:val="22"/>
          <w:szCs w:val="22"/>
          <w:lang w:val="bg-BG"/>
        </w:rPr>
        <w:t>103, ал.2 ЗОП, след получаване на списъка с кандидатите или участниците и на всеки етап от процедурата, когато настъпи промяна в декларираните данни.</w:t>
      </w:r>
    </w:p>
    <w:p w:rsidR="00567FEC" w:rsidRPr="00307DB5" w:rsidRDefault="00567FEC" w:rsidP="00567FEC">
      <w:pPr>
        <w:jc w:val="both"/>
        <w:textAlignment w:val="center"/>
        <w:rPr>
          <w:rFonts w:asciiTheme="minorHAnsi" w:hAnsiTheme="minorHAnsi"/>
          <w:sz w:val="22"/>
          <w:szCs w:val="22"/>
          <w:lang w:val="bg-BG"/>
        </w:rPr>
      </w:pPr>
      <w:r w:rsidRPr="00307DB5">
        <w:rPr>
          <w:rFonts w:asciiTheme="minorHAnsi" w:hAnsiTheme="minorHAnsi"/>
          <w:color w:val="000000"/>
          <w:sz w:val="22"/>
          <w:szCs w:val="22"/>
          <w:lang w:val="bg-BG"/>
        </w:rPr>
        <w:t>1.4. Комисията започва работа след получаване на представените оферти и протокола, с който офертите се предават на председателя на комисията.</w:t>
      </w:r>
    </w:p>
    <w:p w:rsidR="00567FEC" w:rsidRPr="00307DB5" w:rsidRDefault="00567FEC" w:rsidP="00567FEC">
      <w:pPr>
        <w:jc w:val="both"/>
        <w:textAlignment w:val="center"/>
        <w:rPr>
          <w:rFonts w:asciiTheme="minorHAnsi" w:hAnsiTheme="minorHAnsi"/>
          <w:sz w:val="22"/>
          <w:szCs w:val="22"/>
          <w:lang w:val="bg-BG"/>
        </w:rPr>
      </w:pPr>
      <w:r w:rsidRPr="00307DB5">
        <w:rPr>
          <w:rFonts w:asciiTheme="minorHAnsi" w:hAnsiTheme="minorHAnsi"/>
          <w:color w:val="000000"/>
          <w:sz w:val="22"/>
          <w:szCs w:val="22"/>
          <w:lang w:val="bg-BG"/>
        </w:rPr>
        <w:t>1.5. Получените оферти се отварят на публично заседание, на което могат да присъстват участниците в процедурата или техни упълномощени представители, както и представители на средствата за масово осведомяване.</w:t>
      </w:r>
    </w:p>
    <w:p w:rsidR="00567FEC" w:rsidRPr="00307DB5" w:rsidRDefault="00567FEC" w:rsidP="00567FEC">
      <w:pPr>
        <w:jc w:val="both"/>
        <w:textAlignment w:val="center"/>
        <w:rPr>
          <w:rFonts w:asciiTheme="minorHAnsi" w:hAnsiTheme="minorHAnsi"/>
          <w:sz w:val="22"/>
          <w:szCs w:val="22"/>
          <w:lang w:val="bg-BG"/>
        </w:rPr>
      </w:pPr>
      <w:r w:rsidRPr="00307DB5">
        <w:rPr>
          <w:rFonts w:asciiTheme="minorHAnsi" w:hAnsiTheme="minorHAnsi"/>
          <w:color w:val="000000"/>
          <w:sz w:val="22"/>
          <w:szCs w:val="22"/>
          <w:lang w:val="bg-BG"/>
        </w:rPr>
        <w:t xml:space="preserve">1.6. Комисията отваря по реда на тяхното постъпване запечатаните непрозрачни опаковки и оповестява тяхното съдържание, както и проверява за наличието на отделен запечатан плик с надпис „Предлагани ценови параметри“. </w:t>
      </w:r>
    </w:p>
    <w:p w:rsidR="00567FEC" w:rsidRPr="00307DB5" w:rsidRDefault="00567FEC" w:rsidP="00567FEC">
      <w:pPr>
        <w:jc w:val="both"/>
        <w:textAlignment w:val="center"/>
        <w:rPr>
          <w:rFonts w:asciiTheme="minorHAnsi" w:hAnsiTheme="minorHAnsi"/>
          <w:sz w:val="22"/>
          <w:szCs w:val="22"/>
          <w:lang w:val="bg-BG"/>
        </w:rPr>
      </w:pPr>
      <w:r w:rsidRPr="00307DB5">
        <w:rPr>
          <w:rFonts w:asciiTheme="minorHAnsi" w:hAnsiTheme="minorHAnsi"/>
          <w:color w:val="000000"/>
          <w:sz w:val="22"/>
          <w:szCs w:val="22"/>
          <w:lang w:val="bg-BG"/>
        </w:rPr>
        <w:t xml:space="preserve">1.7. Най-малко трима от членовете на комисията подписват техническото предложение и плика с надпис „Предлагани ценови параметри“. </w:t>
      </w:r>
    </w:p>
    <w:p w:rsidR="00567FEC" w:rsidRDefault="00567FEC" w:rsidP="00567FEC">
      <w:pPr>
        <w:jc w:val="both"/>
        <w:textAlignment w:val="center"/>
        <w:rPr>
          <w:rFonts w:asciiTheme="minorHAnsi" w:hAnsiTheme="minorHAnsi"/>
          <w:color w:val="000000"/>
          <w:sz w:val="22"/>
          <w:szCs w:val="22"/>
          <w:lang w:val="bg-BG"/>
        </w:rPr>
      </w:pPr>
      <w:r w:rsidRPr="00307DB5">
        <w:rPr>
          <w:rFonts w:asciiTheme="minorHAnsi" w:hAnsiTheme="minorHAnsi"/>
          <w:color w:val="000000"/>
          <w:sz w:val="22"/>
          <w:szCs w:val="22"/>
          <w:lang w:val="bg-BG"/>
        </w:rPr>
        <w:t xml:space="preserve">1.8. Комисията предлага по един от присъстващите представители на другите участници да подпише техническото предложение и плика с надпис „Предлагани ценови параметри“. </w:t>
      </w:r>
    </w:p>
    <w:p w:rsidR="00A6709B" w:rsidRPr="001F7C51" w:rsidRDefault="00A6709B" w:rsidP="00A6709B">
      <w:pPr>
        <w:widowControl w:val="0"/>
        <w:tabs>
          <w:tab w:val="left" w:pos="360"/>
          <w:tab w:val="left" w:pos="1020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1F7C51">
        <w:rPr>
          <w:rFonts w:asciiTheme="minorHAnsi" w:hAnsiTheme="minorHAnsi" w:cstheme="minorHAnsi"/>
          <w:sz w:val="22"/>
          <w:szCs w:val="22"/>
          <w:lang w:val="bg-BG"/>
        </w:rPr>
        <w:t xml:space="preserve">1.9. Възложителят ще извърши оценка на техническите и ценовите предложения на участниците преди   разглеждане на документите за съответствие в заявлението за участие посочени в ЕЕДОП. </w:t>
      </w:r>
    </w:p>
    <w:p w:rsidR="00A6709B" w:rsidRPr="001F7C51" w:rsidRDefault="00A6709B" w:rsidP="00A6709B">
      <w:pPr>
        <w:widowControl w:val="0"/>
        <w:tabs>
          <w:tab w:val="left" w:pos="-1134"/>
          <w:tab w:val="left" w:pos="360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1F7C51">
        <w:rPr>
          <w:rFonts w:asciiTheme="minorHAnsi" w:hAnsiTheme="minorHAnsi" w:cstheme="minorHAnsi"/>
          <w:sz w:val="22"/>
          <w:szCs w:val="22"/>
          <w:lang w:val="bg-BG"/>
        </w:rPr>
        <w:t>1.</w:t>
      </w:r>
      <w:r w:rsidR="00FB7FC6" w:rsidRPr="001F7C51">
        <w:rPr>
          <w:rFonts w:asciiTheme="minorHAnsi" w:hAnsiTheme="minorHAnsi" w:cstheme="minorHAnsi"/>
          <w:sz w:val="22"/>
          <w:szCs w:val="22"/>
        </w:rPr>
        <w:t>10.</w:t>
      </w:r>
      <w:r w:rsidRPr="001F7C51">
        <w:rPr>
          <w:rFonts w:asciiTheme="minorHAnsi" w:hAnsiTheme="minorHAnsi" w:cstheme="minorHAnsi"/>
          <w:sz w:val="22"/>
          <w:szCs w:val="22"/>
          <w:lang w:val="bg-BG"/>
        </w:rPr>
        <w:t xml:space="preserve"> Комисията разглежда техническите оферти и проверява за тяхното съответствие с предварително обявените условия.</w:t>
      </w:r>
    </w:p>
    <w:p w:rsidR="00A6709B" w:rsidRPr="001F7C51" w:rsidRDefault="00A6709B" w:rsidP="00A6709B">
      <w:pPr>
        <w:jc w:val="both"/>
        <w:textAlignment w:val="center"/>
        <w:rPr>
          <w:rFonts w:asciiTheme="minorHAnsi" w:hAnsiTheme="minorHAnsi" w:cstheme="minorHAnsi"/>
          <w:sz w:val="22"/>
          <w:szCs w:val="22"/>
          <w:lang w:val="bg-BG"/>
        </w:rPr>
      </w:pPr>
      <w:r w:rsidRPr="001F7C51">
        <w:rPr>
          <w:rFonts w:asciiTheme="minorHAnsi" w:hAnsiTheme="minorHAnsi" w:cstheme="minorHAnsi"/>
          <w:sz w:val="22"/>
          <w:szCs w:val="22"/>
          <w:lang w:val="bg-BG"/>
        </w:rPr>
        <w:t>1.1</w:t>
      </w:r>
      <w:r w:rsidR="00FB7FC6" w:rsidRPr="001F7C51">
        <w:rPr>
          <w:rFonts w:asciiTheme="minorHAnsi" w:hAnsiTheme="minorHAnsi" w:cstheme="minorHAnsi"/>
          <w:sz w:val="22"/>
          <w:szCs w:val="22"/>
        </w:rPr>
        <w:t>1</w:t>
      </w:r>
      <w:r w:rsidRPr="001F7C51">
        <w:rPr>
          <w:rFonts w:asciiTheme="minorHAnsi" w:hAnsiTheme="minorHAnsi" w:cstheme="minorHAnsi"/>
          <w:sz w:val="22"/>
          <w:szCs w:val="22"/>
          <w:lang w:val="bg-BG"/>
        </w:rPr>
        <w:t>. Ценовото предложение на участник, чиято оферта не отговаря на изискванията на възложителя, не се отваря.</w:t>
      </w:r>
    </w:p>
    <w:p w:rsidR="00A6709B" w:rsidRPr="001F7C51" w:rsidRDefault="0079197C" w:rsidP="0079197C">
      <w:pPr>
        <w:jc w:val="both"/>
        <w:textAlignment w:val="center"/>
        <w:rPr>
          <w:rFonts w:asciiTheme="minorHAnsi" w:hAnsiTheme="minorHAnsi" w:cstheme="minorHAnsi"/>
          <w:sz w:val="22"/>
          <w:szCs w:val="22"/>
          <w:lang w:val="bg-BG"/>
        </w:rPr>
      </w:pPr>
      <w:r w:rsidRPr="001F7C51">
        <w:rPr>
          <w:rFonts w:asciiTheme="minorHAnsi" w:hAnsiTheme="minorHAnsi" w:cstheme="minorHAnsi"/>
          <w:sz w:val="22"/>
          <w:szCs w:val="22"/>
          <w:lang w:val="bg-BG"/>
        </w:rPr>
        <w:t xml:space="preserve">1.12. </w:t>
      </w:r>
      <w:r w:rsidR="00A6709B" w:rsidRPr="001F7C51">
        <w:rPr>
          <w:rFonts w:asciiTheme="minorHAnsi" w:hAnsiTheme="minorHAnsi" w:cstheme="minorHAnsi"/>
          <w:sz w:val="22"/>
          <w:szCs w:val="22"/>
          <w:lang w:val="bg-BG"/>
        </w:rPr>
        <w:t>Комисията обявява резултатите от оценяването на офертите по технически показатели, след което отваря</w:t>
      </w:r>
      <w:r w:rsidR="00BC7732">
        <w:rPr>
          <w:rFonts w:asciiTheme="minorHAnsi" w:hAnsiTheme="minorHAnsi" w:cstheme="minorHAnsi"/>
          <w:sz w:val="22"/>
          <w:szCs w:val="22"/>
          <w:lang w:val="bg-BG"/>
        </w:rPr>
        <w:t xml:space="preserve"> </w:t>
      </w:r>
      <w:r w:rsidR="00A6709B" w:rsidRPr="001F7C51">
        <w:rPr>
          <w:rFonts w:asciiTheme="minorHAnsi" w:hAnsiTheme="minorHAnsi" w:cstheme="minorHAnsi"/>
          <w:sz w:val="22"/>
          <w:szCs w:val="22"/>
          <w:lang w:val="bg-BG"/>
        </w:rPr>
        <w:t xml:space="preserve">ценовите предложения на кандидатите, представили техническа оферта в съответствие с изискванията на възложителя и ги оповестява. </w:t>
      </w:r>
    </w:p>
    <w:p w:rsidR="00A6709B" w:rsidRPr="001F7C51" w:rsidRDefault="0079197C" w:rsidP="00A6709B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1F7C51">
        <w:rPr>
          <w:rFonts w:asciiTheme="minorHAnsi" w:hAnsiTheme="minorHAnsi" w:cstheme="minorHAnsi"/>
          <w:sz w:val="22"/>
          <w:szCs w:val="22"/>
          <w:lang w:val="bg-BG"/>
        </w:rPr>
        <w:t xml:space="preserve">1.13. </w:t>
      </w:r>
      <w:r w:rsidR="00A6709B" w:rsidRPr="001F7C51">
        <w:rPr>
          <w:rFonts w:asciiTheme="minorHAnsi" w:hAnsiTheme="minorHAnsi" w:cstheme="minorHAnsi"/>
          <w:sz w:val="22"/>
          <w:szCs w:val="22"/>
          <w:lang w:val="bg-BG"/>
        </w:rPr>
        <w:t>След извършване на действията по т.1.9.</w:t>
      </w:r>
      <w:r w:rsidRPr="001F7C51">
        <w:rPr>
          <w:rFonts w:asciiTheme="minorHAnsi" w:hAnsiTheme="minorHAnsi" w:cstheme="minorHAnsi"/>
          <w:sz w:val="22"/>
          <w:szCs w:val="22"/>
          <w:lang w:val="bg-BG"/>
        </w:rPr>
        <w:t>-1.12.</w:t>
      </w:r>
      <w:r w:rsidR="00A6709B" w:rsidRPr="001F7C51">
        <w:rPr>
          <w:rFonts w:asciiTheme="minorHAnsi" w:hAnsiTheme="minorHAnsi" w:cstheme="minorHAnsi"/>
          <w:sz w:val="22"/>
          <w:szCs w:val="22"/>
          <w:lang w:val="bg-BG"/>
        </w:rPr>
        <w:t xml:space="preserve"> приключва публичната част от заседанието на комисията.</w:t>
      </w:r>
    </w:p>
    <w:p w:rsidR="00567FEC" w:rsidRPr="001F7C51" w:rsidRDefault="0079197C" w:rsidP="0079197C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1F7C51">
        <w:rPr>
          <w:rFonts w:asciiTheme="minorHAnsi" w:hAnsiTheme="minorHAnsi" w:cstheme="minorHAnsi"/>
          <w:sz w:val="22"/>
          <w:szCs w:val="22"/>
          <w:lang w:val="bg-BG"/>
        </w:rPr>
        <w:t>1</w:t>
      </w:r>
      <w:r w:rsidR="00567FEC" w:rsidRPr="001F7C51">
        <w:rPr>
          <w:rFonts w:asciiTheme="minorHAnsi" w:hAnsiTheme="minorHAnsi" w:cstheme="minorHAnsi"/>
          <w:sz w:val="22"/>
          <w:szCs w:val="22"/>
          <w:lang w:val="bg-BG"/>
        </w:rPr>
        <w:t>.1</w:t>
      </w:r>
      <w:r w:rsidRPr="001F7C51">
        <w:rPr>
          <w:rFonts w:asciiTheme="minorHAnsi" w:hAnsiTheme="minorHAnsi" w:cstheme="minorHAnsi"/>
          <w:sz w:val="22"/>
          <w:szCs w:val="22"/>
          <w:lang w:val="bg-BG"/>
        </w:rPr>
        <w:t>4</w:t>
      </w:r>
      <w:r w:rsidR="00567FEC" w:rsidRPr="001F7C51">
        <w:rPr>
          <w:rFonts w:asciiTheme="minorHAnsi" w:hAnsiTheme="minorHAnsi" w:cstheme="minorHAnsi"/>
          <w:sz w:val="22"/>
          <w:szCs w:val="22"/>
          <w:lang w:val="bg-BG"/>
        </w:rPr>
        <w:t>. Комисия</w:t>
      </w:r>
      <w:r w:rsidR="00794259" w:rsidRPr="001F7C51">
        <w:rPr>
          <w:rFonts w:asciiTheme="minorHAnsi" w:hAnsiTheme="minorHAnsi" w:cstheme="minorHAnsi"/>
          <w:sz w:val="22"/>
          <w:szCs w:val="22"/>
          <w:lang w:val="bg-BG"/>
        </w:rPr>
        <w:t>та разглежда документите по чл.</w:t>
      </w:r>
      <w:r w:rsidR="00567FEC" w:rsidRPr="001F7C51">
        <w:rPr>
          <w:rFonts w:asciiTheme="minorHAnsi" w:hAnsiTheme="minorHAnsi" w:cstheme="minorHAnsi"/>
          <w:sz w:val="22"/>
          <w:szCs w:val="22"/>
          <w:lang w:val="bg-BG"/>
        </w:rPr>
        <w:t>39, ал.2 от ППЗОП за съответствие с изискванията към личното състояние и критериите за подбор, поставени от възложителя, и съставя протокол.</w:t>
      </w:r>
    </w:p>
    <w:p w:rsidR="0079197C" w:rsidRPr="001F7C51" w:rsidRDefault="0079197C" w:rsidP="0079197C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1F7C51">
        <w:rPr>
          <w:rFonts w:asciiTheme="minorHAnsi" w:hAnsiTheme="minorHAnsi" w:cstheme="minorHAnsi"/>
          <w:sz w:val="22"/>
          <w:szCs w:val="22"/>
          <w:lang w:val="bg-BG"/>
        </w:rPr>
        <w:t>1.15. Проверката за наличие на основание за отстраняване и за съответствие с критериите за подбор се извършва по начин, който не се влияе от резултатите от оценката на техническите и ценовите предложения.</w:t>
      </w:r>
    </w:p>
    <w:p w:rsidR="00567FEC" w:rsidRPr="001F7C51" w:rsidRDefault="00567FEC" w:rsidP="00567FEC">
      <w:pPr>
        <w:jc w:val="both"/>
        <w:textAlignment w:val="center"/>
        <w:rPr>
          <w:rFonts w:asciiTheme="minorHAnsi" w:hAnsiTheme="minorHAnsi" w:cstheme="minorHAnsi"/>
          <w:sz w:val="22"/>
          <w:szCs w:val="22"/>
          <w:lang w:val="bg-BG"/>
        </w:rPr>
      </w:pPr>
      <w:r w:rsidRPr="001F7C51">
        <w:rPr>
          <w:rFonts w:asciiTheme="minorHAnsi" w:hAnsiTheme="minorHAnsi" w:cstheme="minorHAnsi"/>
          <w:sz w:val="22"/>
          <w:szCs w:val="22"/>
          <w:lang w:val="bg-BG"/>
        </w:rPr>
        <w:t>1.1</w:t>
      </w:r>
      <w:r w:rsidR="0079197C" w:rsidRPr="001F7C51">
        <w:rPr>
          <w:rFonts w:asciiTheme="minorHAnsi" w:hAnsiTheme="minorHAnsi" w:cstheme="minorHAnsi"/>
          <w:sz w:val="22"/>
          <w:szCs w:val="22"/>
          <w:lang w:val="bg-BG"/>
        </w:rPr>
        <w:t>6</w:t>
      </w:r>
      <w:r w:rsidRPr="001F7C51">
        <w:rPr>
          <w:rFonts w:asciiTheme="minorHAnsi" w:hAnsiTheme="minorHAnsi" w:cstheme="minorHAnsi"/>
          <w:sz w:val="22"/>
          <w:szCs w:val="22"/>
          <w:lang w:val="bg-BG"/>
        </w:rPr>
        <w:t>. Когато установи липса, непълнота и/или несъответствие на информацията, включително нередовност или фактическа грешка, или несъответствие с изискванията към личното състояние или критериите за подбор, комисията ги посочва в протокола по т.1.10. и изпраща протокола на всички участници в деня на публикуването му в профила на купувача.</w:t>
      </w:r>
    </w:p>
    <w:p w:rsidR="00567FEC" w:rsidRPr="001F7C51" w:rsidRDefault="00567FEC" w:rsidP="00567FEC">
      <w:pPr>
        <w:jc w:val="both"/>
        <w:textAlignment w:val="center"/>
        <w:rPr>
          <w:rFonts w:asciiTheme="minorHAnsi" w:hAnsiTheme="minorHAnsi" w:cstheme="minorHAnsi"/>
          <w:sz w:val="22"/>
          <w:szCs w:val="22"/>
          <w:lang w:val="bg-BG"/>
        </w:rPr>
      </w:pPr>
      <w:r w:rsidRPr="001F7C51">
        <w:rPr>
          <w:rFonts w:asciiTheme="minorHAnsi" w:hAnsiTheme="minorHAnsi" w:cstheme="minorHAnsi"/>
          <w:sz w:val="22"/>
          <w:szCs w:val="22"/>
          <w:lang w:val="bg-BG"/>
        </w:rPr>
        <w:t>1.1</w:t>
      </w:r>
      <w:r w:rsidR="0079197C" w:rsidRPr="001F7C51">
        <w:rPr>
          <w:rFonts w:asciiTheme="minorHAnsi" w:hAnsiTheme="minorHAnsi" w:cstheme="minorHAnsi"/>
          <w:sz w:val="22"/>
          <w:szCs w:val="22"/>
          <w:lang w:val="bg-BG"/>
        </w:rPr>
        <w:t>7</w:t>
      </w:r>
      <w:r w:rsidRPr="001F7C51">
        <w:rPr>
          <w:rFonts w:asciiTheme="minorHAnsi" w:hAnsiTheme="minorHAnsi" w:cstheme="minorHAnsi"/>
          <w:sz w:val="22"/>
          <w:szCs w:val="22"/>
          <w:lang w:val="bg-BG"/>
        </w:rPr>
        <w:t xml:space="preserve">. В срок до 5 работни дни от </w:t>
      </w:r>
      <w:r w:rsidR="00794259" w:rsidRPr="001F7C51">
        <w:rPr>
          <w:rFonts w:asciiTheme="minorHAnsi" w:hAnsiTheme="minorHAnsi" w:cstheme="minorHAnsi"/>
          <w:sz w:val="22"/>
          <w:szCs w:val="22"/>
          <w:lang w:val="bg-BG"/>
        </w:rPr>
        <w:t>получаването на протокола по т.1.10</w:t>
      </w:r>
      <w:r w:rsidRPr="001F7C51">
        <w:rPr>
          <w:rFonts w:asciiTheme="minorHAnsi" w:hAnsiTheme="minorHAnsi" w:cstheme="minorHAnsi"/>
          <w:sz w:val="22"/>
          <w:szCs w:val="22"/>
          <w:lang w:val="bg-BG"/>
        </w:rPr>
        <w:t xml:space="preserve"> участниците, по отношение на които е констатирано несъответствие или липса на информация, могат да представят на комисията нов </w:t>
      </w:r>
      <w:r w:rsidRPr="001F7C51">
        <w:rPr>
          <w:rFonts w:asciiTheme="minorHAnsi" w:hAnsiTheme="minorHAnsi" w:cstheme="minorHAnsi"/>
          <w:caps/>
          <w:sz w:val="22"/>
          <w:szCs w:val="22"/>
          <w:lang w:val="bg-BG"/>
        </w:rPr>
        <w:t>е</w:t>
      </w:r>
      <w:r w:rsidRPr="001F7C51">
        <w:rPr>
          <w:rFonts w:asciiTheme="minorHAnsi" w:hAnsiTheme="minorHAnsi" w:cstheme="minorHAnsi"/>
          <w:sz w:val="22"/>
          <w:szCs w:val="22"/>
          <w:lang w:val="bg-BG"/>
        </w:rPr>
        <w:t>динен европейски документ за обществени поръчки (ЕЕДОП) и/или други документи, които съдържат променена и/или допълнена информация. Допълнително предоставената информация може да обхваща и факти и обстоятелства, които са настъпили след крайния срок за получаване на оферти или заявления за участие.</w:t>
      </w:r>
    </w:p>
    <w:p w:rsidR="00567FEC" w:rsidRPr="001F7C51" w:rsidRDefault="00FB7FC6" w:rsidP="00567FEC">
      <w:pPr>
        <w:jc w:val="both"/>
        <w:textAlignment w:val="center"/>
        <w:rPr>
          <w:rFonts w:asciiTheme="minorHAnsi" w:hAnsiTheme="minorHAnsi" w:cstheme="minorHAnsi"/>
          <w:sz w:val="22"/>
          <w:szCs w:val="22"/>
          <w:lang w:val="bg-BG"/>
        </w:rPr>
      </w:pPr>
      <w:r w:rsidRPr="001F7C51">
        <w:rPr>
          <w:rFonts w:asciiTheme="minorHAnsi" w:hAnsiTheme="minorHAnsi" w:cstheme="minorHAnsi"/>
          <w:sz w:val="22"/>
          <w:szCs w:val="22"/>
          <w:lang w:val="bg-BG"/>
        </w:rPr>
        <w:t>1.1</w:t>
      </w:r>
      <w:r w:rsidR="0079197C" w:rsidRPr="001F7C51">
        <w:rPr>
          <w:rFonts w:asciiTheme="minorHAnsi" w:hAnsiTheme="minorHAnsi" w:cstheme="minorHAnsi"/>
          <w:sz w:val="22"/>
          <w:szCs w:val="22"/>
          <w:lang w:val="bg-BG"/>
        </w:rPr>
        <w:t>8</w:t>
      </w:r>
      <w:r w:rsidR="00567FEC" w:rsidRPr="001F7C51">
        <w:rPr>
          <w:rFonts w:asciiTheme="minorHAnsi" w:hAnsiTheme="minorHAnsi" w:cstheme="minorHAnsi"/>
          <w:sz w:val="22"/>
          <w:szCs w:val="22"/>
          <w:lang w:val="bg-BG"/>
        </w:rPr>
        <w:t>. Възможността по т.1.1</w:t>
      </w:r>
      <w:r w:rsidR="001C231B" w:rsidRPr="001F7C51">
        <w:rPr>
          <w:rFonts w:asciiTheme="minorHAnsi" w:hAnsiTheme="minorHAnsi" w:cstheme="minorHAnsi"/>
          <w:sz w:val="22"/>
          <w:szCs w:val="22"/>
          <w:lang w:val="bg-BG"/>
        </w:rPr>
        <w:t>7</w:t>
      </w:r>
      <w:r w:rsidR="00567FEC" w:rsidRPr="001F7C51">
        <w:rPr>
          <w:rFonts w:asciiTheme="minorHAnsi" w:hAnsiTheme="minorHAnsi" w:cstheme="minorHAnsi"/>
          <w:sz w:val="22"/>
          <w:szCs w:val="22"/>
          <w:lang w:val="bg-BG"/>
        </w:rPr>
        <w:t xml:space="preserve">. се прилага и за подизпълнителите и третите лица, посочени от участника. </w:t>
      </w:r>
      <w:r w:rsidR="00567FEC" w:rsidRPr="001F7C51">
        <w:rPr>
          <w:rFonts w:asciiTheme="minorHAnsi" w:hAnsiTheme="minorHAnsi" w:cstheme="minorHAnsi"/>
          <w:caps/>
          <w:sz w:val="22"/>
          <w:szCs w:val="22"/>
          <w:lang w:val="bg-BG"/>
        </w:rPr>
        <w:t>у</w:t>
      </w:r>
      <w:r w:rsidR="00567FEC" w:rsidRPr="001F7C51">
        <w:rPr>
          <w:rFonts w:asciiTheme="minorHAnsi" w:hAnsiTheme="minorHAnsi" w:cstheme="minorHAnsi"/>
          <w:sz w:val="22"/>
          <w:szCs w:val="22"/>
          <w:lang w:val="bg-BG"/>
        </w:rPr>
        <w:t>частникът може да замени подизпълнител или трето лице, когато е установено, че под</w:t>
      </w:r>
      <w:r w:rsidR="00567FEC" w:rsidRPr="001F7C51">
        <w:rPr>
          <w:rFonts w:asciiTheme="minorHAnsi" w:hAnsiTheme="minorHAnsi" w:cstheme="minorHAnsi"/>
          <w:sz w:val="22"/>
          <w:szCs w:val="22"/>
          <w:lang w:val="bg-BG"/>
        </w:rPr>
        <w:softHyphen/>
        <w:t xml:space="preserve">изпълнителят </w:t>
      </w:r>
      <w:r w:rsidR="00567FEC" w:rsidRPr="001F7C51">
        <w:rPr>
          <w:rFonts w:asciiTheme="minorHAnsi" w:hAnsiTheme="minorHAnsi" w:cstheme="minorHAnsi"/>
          <w:sz w:val="22"/>
          <w:szCs w:val="22"/>
          <w:lang w:val="bg-BG"/>
        </w:rPr>
        <w:lastRenderedPageBreak/>
        <w:t>или третото лице не отговарят на условията на възложителя, когато това не води до промяна на техническото предложение.</w:t>
      </w:r>
    </w:p>
    <w:p w:rsidR="00567FEC" w:rsidRPr="001F7C51" w:rsidRDefault="00FB7FC6" w:rsidP="00567FEC">
      <w:pPr>
        <w:jc w:val="both"/>
        <w:textAlignment w:val="center"/>
        <w:rPr>
          <w:rFonts w:asciiTheme="minorHAnsi" w:hAnsiTheme="minorHAnsi" w:cstheme="minorHAnsi"/>
          <w:sz w:val="22"/>
          <w:szCs w:val="22"/>
          <w:lang w:val="bg-BG"/>
        </w:rPr>
      </w:pPr>
      <w:r w:rsidRPr="001F7C51">
        <w:rPr>
          <w:rFonts w:asciiTheme="minorHAnsi" w:hAnsiTheme="minorHAnsi" w:cstheme="minorHAnsi"/>
          <w:sz w:val="22"/>
          <w:szCs w:val="22"/>
          <w:lang w:val="bg-BG"/>
        </w:rPr>
        <w:t>1.1</w:t>
      </w:r>
      <w:r w:rsidR="0079197C" w:rsidRPr="001F7C51">
        <w:rPr>
          <w:rFonts w:asciiTheme="minorHAnsi" w:hAnsiTheme="minorHAnsi" w:cstheme="minorHAnsi"/>
          <w:sz w:val="22"/>
          <w:szCs w:val="22"/>
          <w:lang w:val="bg-BG"/>
        </w:rPr>
        <w:t>9</w:t>
      </w:r>
      <w:r w:rsidR="00567FEC" w:rsidRPr="001F7C51">
        <w:rPr>
          <w:rFonts w:asciiTheme="minorHAnsi" w:hAnsiTheme="minorHAnsi" w:cstheme="minorHAnsi"/>
          <w:sz w:val="22"/>
          <w:szCs w:val="22"/>
          <w:lang w:val="bg-BG"/>
        </w:rPr>
        <w:t>. Когато промените се отнасят до обстоятелства</w:t>
      </w:r>
      <w:r w:rsidR="00794259" w:rsidRPr="001F7C51">
        <w:rPr>
          <w:rFonts w:asciiTheme="minorHAnsi" w:hAnsiTheme="minorHAnsi" w:cstheme="minorHAnsi"/>
          <w:sz w:val="22"/>
          <w:szCs w:val="22"/>
          <w:lang w:val="bg-BG"/>
        </w:rPr>
        <w:t>, различни от посочените по чл.54, ал.1, т.</w:t>
      </w:r>
      <w:r w:rsidR="00567FEC" w:rsidRPr="001F7C51">
        <w:rPr>
          <w:rFonts w:asciiTheme="minorHAnsi" w:hAnsiTheme="minorHAnsi" w:cstheme="minorHAnsi"/>
          <w:sz w:val="22"/>
          <w:szCs w:val="22"/>
          <w:lang w:val="bg-BG"/>
        </w:rPr>
        <w:t xml:space="preserve">1, </w:t>
      </w:r>
      <w:r w:rsidR="00794259" w:rsidRPr="001F7C51">
        <w:rPr>
          <w:rFonts w:asciiTheme="minorHAnsi" w:hAnsiTheme="minorHAnsi" w:cstheme="minorHAnsi"/>
          <w:sz w:val="22"/>
          <w:szCs w:val="22"/>
          <w:lang w:val="bg-BG"/>
        </w:rPr>
        <w:t>2 и 7 и чл.55, ал.1, т.</w:t>
      </w:r>
      <w:r w:rsidR="00567FEC" w:rsidRPr="001F7C51">
        <w:rPr>
          <w:rFonts w:asciiTheme="minorHAnsi" w:hAnsiTheme="minorHAnsi" w:cstheme="minorHAnsi"/>
          <w:sz w:val="22"/>
          <w:szCs w:val="22"/>
          <w:lang w:val="bg-BG"/>
        </w:rPr>
        <w:t>5 ЗОП, новият ЕЕДОП може да бъде подписан от едно от лицата, които могат самостоятелно да представляват участника.</w:t>
      </w:r>
    </w:p>
    <w:p w:rsidR="00567FEC" w:rsidRPr="001F7C51" w:rsidRDefault="0079197C" w:rsidP="00567FEC">
      <w:pPr>
        <w:jc w:val="both"/>
        <w:textAlignment w:val="center"/>
        <w:rPr>
          <w:rFonts w:asciiTheme="minorHAnsi" w:hAnsiTheme="minorHAnsi" w:cstheme="minorHAnsi"/>
          <w:sz w:val="22"/>
          <w:szCs w:val="22"/>
          <w:lang w:val="bg-BG"/>
        </w:rPr>
      </w:pPr>
      <w:r w:rsidRPr="001F7C51">
        <w:rPr>
          <w:rFonts w:asciiTheme="minorHAnsi" w:hAnsiTheme="minorHAnsi" w:cstheme="minorHAnsi"/>
          <w:sz w:val="22"/>
          <w:szCs w:val="22"/>
          <w:lang w:val="bg-BG"/>
        </w:rPr>
        <w:t>1.20</w:t>
      </w:r>
      <w:r w:rsidR="00567FEC" w:rsidRPr="001F7C51">
        <w:rPr>
          <w:rFonts w:asciiTheme="minorHAnsi" w:hAnsiTheme="minorHAnsi" w:cstheme="minorHAnsi"/>
          <w:sz w:val="22"/>
          <w:szCs w:val="22"/>
          <w:lang w:val="bg-BG"/>
        </w:rPr>
        <w:t>.</w:t>
      </w:r>
      <w:r w:rsidR="00794259" w:rsidRPr="001F7C51">
        <w:rPr>
          <w:rFonts w:asciiTheme="minorHAnsi" w:hAnsiTheme="minorHAnsi" w:cstheme="minorHAnsi"/>
          <w:sz w:val="22"/>
          <w:szCs w:val="22"/>
          <w:lang w:val="bg-BG"/>
        </w:rPr>
        <w:t xml:space="preserve"> След изтичането на срока по т.</w:t>
      </w:r>
      <w:r w:rsidR="00567FEC" w:rsidRPr="001F7C51">
        <w:rPr>
          <w:rFonts w:asciiTheme="minorHAnsi" w:hAnsiTheme="minorHAnsi" w:cstheme="minorHAnsi"/>
          <w:sz w:val="22"/>
          <w:szCs w:val="22"/>
          <w:lang w:val="bg-BG"/>
        </w:rPr>
        <w:t>1.1</w:t>
      </w:r>
      <w:r w:rsidR="001C231B" w:rsidRPr="001F7C51">
        <w:rPr>
          <w:rFonts w:asciiTheme="minorHAnsi" w:hAnsiTheme="minorHAnsi" w:cstheme="minorHAnsi"/>
          <w:sz w:val="22"/>
          <w:szCs w:val="22"/>
          <w:lang w:val="bg-BG"/>
        </w:rPr>
        <w:t>7</w:t>
      </w:r>
      <w:r w:rsidR="00567FEC" w:rsidRPr="001F7C51">
        <w:rPr>
          <w:rFonts w:asciiTheme="minorHAnsi" w:hAnsiTheme="minorHAnsi" w:cstheme="minorHAnsi"/>
          <w:sz w:val="22"/>
          <w:szCs w:val="22"/>
          <w:lang w:val="bg-BG"/>
        </w:rPr>
        <w:t>. комисията пристъпва към разглеждане на допълнително представените документи относно съответствието на участниците с изискванията към личното състояние и критериите за подбор. Комисията не разглежда техническите предложения на участниците, за които е установено, че не отговарят на изискванията за лично състояние и на критериите за подбор.</w:t>
      </w:r>
    </w:p>
    <w:p w:rsidR="00567FEC" w:rsidRPr="001F7C51" w:rsidRDefault="00567FEC" w:rsidP="00567FEC">
      <w:pPr>
        <w:widowControl w:val="0"/>
        <w:tabs>
          <w:tab w:val="left" w:pos="-1134"/>
          <w:tab w:val="left" w:pos="360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1F7C51">
        <w:rPr>
          <w:rFonts w:asciiTheme="minorHAnsi" w:hAnsiTheme="minorHAnsi" w:cstheme="minorHAnsi"/>
          <w:sz w:val="22"/>
          <w:szCs w:val="22"/>
          <w:lang w:val="bg-BG"/>
        </w:rPr>
        <w:t>1.</w:t>
      </w:r>
      <w:r w:rsidR="0079197C" w:rsidRPr="001F7C51">
        <w:rPr>
          <w:rFonts w:asciiTheme="minorHAnsi" w:hAnsiTheme="minorHAnsi" w:cstheme="minorHAnsi"/>
          <w:sz w:val="22"/>
          <w:szCs w:val="22"/>
          <w:lang w:val="bg-BG"/>
        </w:rPr>
        <w:t>21</w:t>
      </w:r>
      <w:r w:rsidRPr="001F7C51">
        <w:rPr>
          <w:rFonts w:asciiTheme="minorHAnsi" w:hAnsiTheme="minorHAnsi" w:cstheme="minorHAnsi"/>
          <w:sz w:val="22"/>
          <w:szCs w:val="22"/>
          <w:lang w:val="bg-BG"/>
        </w:rPr>
        <w:t>. При извършването на предварителния подбор и на всеки етап от процедурата комисията може при необходимост да иска разяснения за данни, заявени от участниците, и/или да проверява заявените данни, включително чрез изискване на информация от други органи и лица.</w:t>
      </w:r>
    </w:p>
    <w:p w:rsidR="00C64501" w:rsidRPr="001F7C51" w:rsidRDefault="00C64501" w:rsidP="00567FEC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  <w:lang w:val="bg-BG"/>
        </w:rPr>
      </w:pPr>
    </w:p>
    <w:p w:rsidR="00567FEC" w:rsidRPr="001F7C51" w:rsidRDefault="00567FEC" w:rsidP="00567FEC">
      <w:pPr>
        <w:widowControl w:val="0"/>
        <w:tabs>
          <w:tab w:val="left" w:pos="360"/>
          <w:tab w:val="left" w:pos="540"/>
          <w:tab w:val="left" w:pos="1080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1F7C51">
        <w:rPr>
          <w:rFonts w:asciiTheme="minorHAnsi" w:hAnsiTheme="minorHAnsi" w:cstheme="minorHAnsi"/>
          <w:sz w:val="22"/>
          <w:szCs w:val="22"/>
          <w:lang w:val="bg-BG"/>
        </w:rPr>
        <w:t xml:space="preserve">1.22. Когато предложение в офертата на участник, свързано с цена или разходи, което подлежи на оценяване, е с повече от 20 на сто по-благоприятно от средната стойност на предложенията на останалите участници по същия показател за оценка, възложителят изисква подробна писмена обосновка за начина на неговото образуване, която се представя в 5-дневен срок от получаване на искането. </w:t>
      </w:r>
    </w:p>
    <w:p w:rsidR="00567FEC" w:rsidRPr="001F7C51" w:rsidRDefault="00794259" w:rsidP="00567FEC">
      <w:pPr>
        <w:widowControl w:val="0"/>
        <w:tabs>
          <w:tab w:val="left" w:pos="360"/>
          <w:tab w:val="left" w:pos="540"/>
          <w:tab w:val="left" w:pos="1080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1F7C51">
        <w:rPr>
          <w:rFonts w:asciiTheme="minorHAnsi" w:hAnsiTheme="minorHAnsi" w:cstheme="minorHAnsi"/>
          <w:sz w:val="22"/>
          <w:szCs w:val="22"/>
          <w:lang w:val="bg-BG"/>
        </w:rPr>
        <w:t>1.23. Обосновката по т.</w:t>
      </w:r>
      <w:r w:rsidR="00567FEC" w:rsidRPr="001F7C51">
        <w:rPr>
          <w:rFonts w:asciiTheme="minorHAnsi" w:hAnsiTheme="minorHAnsi" w:cstheme="minorHAnsi"/>
          <w:sz w:val="22"/>
          <w:szCs w:val="22"/>
          <w:lang w:val="bg-BG"/>
        </w:rPr>
        <w:t>1.22. може да се отнася до:</w:t>
      </w:r>
    </w:p>
    <w:p w:rsidR="00567FEC" w:rsidRPr="001F7C51" w:rsidRDefault="00567FEC" w:rsidP="00567FEC">
      <w:pPr>
        <w:pStyle w:val="BlockText"/>
        <w:numPr>
          <w:ilvl w:val="0"/>
          <w:numId w:val="1"/>
        </w:numPr>
        <w:tabs>
          <w:tab w:val="left" w:pos="868"/>
        </w:tabs>
        <w:ind w:left="0" w:right="0" w:firstLine="0"/>
        <w:rPr>
          <w:rFonts w:asciiTheme="minorHAnsi" w:hAnsiTheme="minorHAnsi" w:cstheme="minorHAnsi"/>
          <w:szCs w:val="22"/>
        </w:rPr>
      </w:pPr>
      <w:r w:rsidRPr="001F7C51">
        <w:rPr>
          <w:rFonts w:asciiTheme="minorHAnsi" w:hAnsiTheme="minorHAnsi" w:cstheme="minorHAnsi"/>
          <w:szCs w:val="22"/>
        </w:rPr>
        <w:t>икономическите особености на производствения процес, на предоставяните услуги или на строителния метод;</w:t>
      </w:r>
    </w:p>
    <w:p w:rsidR="00567FEC" w:rsidRPr="001F7C51" w:rsidRDefault="00567FEC" w:rsidP="00567FEC">
      <w:pPr>
        <w:pStyle w:val="BlockText"/>
        <w:numPr>
          <w:ilvl w:val="0"/>
          <w:numId w:val="1"/>
        </w:numPr>
        <w:tabs>
          <w:tab w:val="left" w:pos="868"/>
        </w:tabs>
        <w:ind w:left="0" w:right="0" w:firstLine="0"/>
        <w:rPr>
          <w:rFonts w:asciiTheme="minorHAnsi" w:hAnsiTheme="minorHAnsi" w:cstheme="minorHAnsi"/>
          <w:szCs w:val="22"/>
        </w:rPr>
      </w:pPr>
      <w:r w:rsidRPr="001F7C51">
        <w:rPr>
          <w:rFonts w:asciiTheme="minorHAnsi" w:hAnsiTheme="minorHAnsi" w:cstheme="minorHAnsi"/>
          <w:szCs w:val="22"/>
        </w:rPr>
        <w:t>избраните технически решения или наличието на изключително благоприятни условия за участника за предоставянето на продуктите или услугите или за изпълнение на строителството;</w:t>
      </w:r>
    </w:p>
    <w:p w:rsidR="00567FEC" w:rsidRPr="001F7C51" w:rsidRDefault="00567FEC" w:rsidP="00567FEC">
      <w:pPr>
        <w:pStyle w:val="BlockText"/>
        <w:numPr>
          <w:ilvl w:val="0"/>
          <w:numId w:val="1"/>
        </w:numPr>
        <w:tabs>
          <w:tab w:val="left" w:pos="868"/>
        </w:tabs>
        <w:ind w:left="0" w:right="0" w:firstLine="0"/>
        <w:rPr>
          <w:rFonts w:asciiTheme="minorHAnsi" w:hAnsiTheme="minorHAnsi" w:cstheme="minorHAnsi"/>
          <w:szCs w:val="22"/>
        </w:rPr>
      </w:pPr>
      <w:r w:rsidRPr="001F7C51">
        <w:rPr>
          <w:rFonts w:asciiTheme="minorHAnsi" w:hAnsiTheme="minorHAnsi" w:cstheme="minorHAnsi"/>
          <w:szCs w:val="22"/>
        </w:rPr>
        <w:t>оригиналност на предложеното от участника решение по отношение на строителството, доставките или услугите;</w:t>
      </w:r>
    </w:p>
    <w:p w:rsidR="00567FEC" w:rsidRPr="001F7C51" w:rsidRDefault="00567FEC" w:rsidP="00567FEC">
      <w:pPr>
        <w:pStyle w:val="BlockText"/>
        <w:numPr>
          <w:ilvl w:val="0"/>
          <w:numId w:val="1"/>
        </w:numPr>
        <w:tabs>
          <w:tab w:val="left" w:pos="868"/>
        </w:tabs>
        <w:ind w:left="0" w:right="0" w:firstLine="0"/>
        <w:rPr>
          <w:rFonts w:asciiTheme="minorHAnsi" w:hAnsiTheme="minorHAnsi" w:cstheme="minorHAnsi"/>
          <w:szCs w:val="22"/>
        </w:rPr>
      </w:pPr>
      <w:r w:rsidRPr="001F7C51">
        <w:rPr>
          <w:rFonts w:asciiTheme="minorHAnsi" w:hAnsiTheme="minorHAnsi" w:cstheme="minorHAnsi"/>
          <w:szCs w:val="22"/>
        </w:rPr>
        <w:t>сп</w:t>
      </w:r>
      <w:r w:rsidR="00794259" w:rsidRPr="001F7C51">
        <w:rPr>
          <w:rFonts w:asciiTheme="minorHAnsi" w:hAnsiTheme="minorHAnsi" w:cstheme="minorHAnsi"/>
          <w:szCs w:val="22"/>
        </w:rPr>
        <w:t>азването на задълженията по чл.</w:t>
      </w:r>
      <w:r w:rsidRPr="001F7C51">
        <w:rPr>
          <w:rFonts w:asciiTheme="minorHAnsi" w:hAnsiTheme="minorHAnsi" w:cstheme="minorHAnsi"/>
          <w:szCs w:val="22"/>
        </w:rPr>
        <w:t>115 от ЗОП, а именно: „</w:t>
      </w:r>
      <w:r w:rsidRPr="001F7C51">
        <w:rPr>
          <w:rFonts w:asciiTheme="minorHAnsi" w:hAnsiTheme="minorHAnsi" w:cstheme="minorHAnsi"/>
          <w:caps/>
          <w:szCs w:val="22"/>
        </w:rPr>
        <w:t>п</w:t>
      </w:r>
      <w:r w:rsidRPr="001F7C51">
        <w:rPr>
          <w:rFonts w:asciiTheme="minorHAnsi" w:hAnsiTheme="minorHAnsi" w:cstheme="minorHAnsi"/>
          <w:szCs w:val="22"/>
        </w:rPr>
        <w:t>ри изпълнението на договорите за обществени поръчки изпълнителите и техните подизпълнители са длъжни да спазват всички приложими правила и изисквания, свързани с опазване на околната среда, социалното и трудовото право, приложими колективни споразумения и/или разпоредби на международното екологично, социално и трудово право съгласно приложение № 10”;</w:t>
      </w:r>
    </w:p>
    <w:p w:rsidR="00567FEC" w:rsidRPr="001F7C51" w:rsidRDefault="00567FEC" w:rsidP="00567FEC">
      <w:pPr>
        <w:pStyle w:val="BlockText"/>
        <w:numPr>
          <w:ilvl w:val="0"/>
          <w:numId w:val="1"/>
        </w:numPr>
        <w:tabs>
          <w:tab w:val="left" w:pos="868"/>
        </w:tabs>
        <w:ind w:left="0" w:right="0" w:firstLine="0"/>
        <w:rPr>
          <w:rFonts w:asciiTheme="minorHAnsi" w:hAnsiTheme="minorHAnsi" w:cstheme="minorHAnsi"/>
          <w:szCs w:val="22"/>
        </w:rPr>
      </w:pPr>
      <w:r w:rsidRPr="001F7C51">
        <w:rPr>
          <w:rFonts w:asciiTheme="minorHAnsi" w:hAnsiTheme="minorHAnsi" w:cstheme="minorHAnsi"/>
          <w:szCs w:val="22"/>
        </w:rPr>
        <w:t>възможността участникът да получи държавна помощ.</w:t>
      </w:r>
    </w:p>
    <w:p w:rsidR="00567FEC" w:rsidRPr="001F7C51" w:rsidRDefault="00567FEC" w:rsidP="00567FEC">
      <w:pPr>
        <w:pStyle w:val="BlockText"/>
        <w:tabs>
          <w:tab w:val="left" w:pos="868"/>
        </w:tabs>
        <w:ind w:left="0" w:right="0"/>
        <w:rPr>
          <w:rFonts w:asciiTheme="minorHAnsi" w:hAnsiTheme="minorHAnsi" w:cstheme="minorHAnsi"/>
          <w:szCs w:val="22"/>
        </w:rPr>
      </w:pPr>
      <w:r w:rsidRPr="001F7C51">
        <w:rPr>
          <w:rFonts w:asciiTheme="minorHAnsi" w:hAnsiTheme="minorHAnsi" w:cstheme="minorHAnsi"/>
          <w:szCs w:val="22"/>
        </w:rPr>
        <w:t>1.24. Получената обосновка се оценява по отношение на нейната пълнота и обективност относно обстоятелства</w:t>
      </w:r>
      <w:r w:rsidR="00794259" w:rsidRPr="001F7C51">
        <w:rPr>
          <w:rFonts w:asciiTheme="minorHAnsi" w:hAnsiTheme="minorHAnsi" w:cstheme="minorHAnsi"/>
          <w:szCs w:val="22"/>
        </w:rPr>
        <w:t>та по т.</w:t>
      </w:r>
      <w:r w:rsidRPr="001F7C51">
        <w:rPr>
          <w:rFonts w:asciiTheme="minorHAnsi" w:hAnsiTheme="minorHAnsi" w:cstheme="minorHAnsi"/>
          <w:szCs w:val="22"/>
        </w:rPr>
        <w:t>1.23., на които се позовава участникът. При необходимост от участника може да бъде изискана уточняваща информация. Обосновката може да не бъде приета и участникът да бъде отстранен, само когато представените доказателства не са достатъчни, за да обосноват предложената цена или разходи. Когато участникът не представи в срок писмената обосновка, комисията го предлага за отстраняване от процедурата.</w:t>
      </w:r>
    </w:p>
    <w:p w:rsidR="00567FEC" w:rsidRPr="001F7C51" w:rsidRDefault="00567FEC" w:rsidP="00567FEC">
      <w:pPr>
        <w:pStyle w:val="NormalWeb"/>
        <w:spacing w:before="0" w:after="0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1F7C51">
        <w:rPr>
          <w:rFonts w:asciiTheme="minorHAnsi" w:hAnsiTheme="minorHAnsi" w:cstheme="minorHAnsi"/>
          <w:sz w:val="22"/>
          <w:szCs w:val="22"/>
          <w:lang w:val="bg-BG"/>
        </w:rPr>
        <w:t>1.25. Не се приема оферта, когато се установи, че предложените в нея цена или разходи са с повече от 20 на сто по-благоприятни от средните стойности на съответните предложения в останалите оферти, защото не са спазени норми и правила, свързани с опазване на околната среда, социалното и трудовото право, приложими колективни споразумения и/или разпоредби на международното екологично, социално и трудово право, които са изброени в приложение № 10 от ЗОП - Списък на конвенциите в социалната област и в област</w:t>
      </w:r>
      <w:r w:rsidR="00794259" w:rsidRPr="001F7C51">
        <w:rPr>
          <w:rFonts w:asciiTheme="minorHAnsi" w:hAnsiTheme="minorHAnsi" w:cstheme="minorHAnsi"/>
          <w:sz w:val="22"/>
          <w:szCs w:val="22"/>
          <w:lang w:val="bg-BG"/>
        </w:rPr>
        <w:t>т</w:t>
      </w:r>
      <w:r w:rsidRPr="001F7C51">
        <w:rPr>
          <w:rFonts w:asciiTheme="minorHAnsi" w:hAnsiTheme="minorHAnsi" w:cstheme="minorHAnsi"/>
          <w:sz w:val="22"/>
          <w:szCs w:val="22"/>
          <w:lang w:val="bg-BG"/>
        </w:rPr>
        <w:t>а на околната среда.</w:t>
      </w:r>
    </w:p>
    <w:p w:rsidR="00567FEC" w:rsidRPr="001F7C51" w:rsidRDefault="00567FEC" w:rsidP="00567FEC">
      <w:pPr>
        <w:jc w:val="both"/>
        <w:rPr>
          <w:rFonts w:asciiTheme="minorHAnsi" w:hAnsiTheme="minorHAnsi" w:cstheme="minorHAnsi"/>
          <w:sz w:val="22"/>
          <w:szCs w:val="22"/>
          <w:lang w:val="bg-BG" w:eastAsia="bg-BG"/>
        </w:rPr>
      </w:pPr>
      <w:r w:rsidRPr="001F7C51">
        <w:rPr>
          <w:rFonts w:asciiTheme="minorHAnsi" w:hAnsiTheme="minorHAnsi" w:cstheme="minorHAnsi"/>
          <w:sz w:val="22"/>
          <w:szCs w:val="22"/>
          <w:lang w:val="bg-BG" w:eastAsia="bg-BG"/>
        </w:rPr>
        <w:t xml:space="preserve">1.26. Не се приема оферта, когато се установи, че предложените в нея цена или разходи са с повече от 20 на сто по-благоприятни от средната стойност на съответните предложения в останалите оферти поради получена държавна помощ, когато участникът не може да докаже в предвидения срок, че помощта е съвместима с вътрешния пазар по смисъла на </w:t>
      </w:r>
      <w:hyperlink r:id="rId7" w:anchor="p2638824" w:history="1">
        <w:r w:rsidR="00794259" w:rsidRPr="001F7C51">
          <w:rPr>
            <w:rFonts w:asciiTheme="minorHAnsi" w:hAnsiTheme="minorHAnsi" w:cstheme="minorHAnsi"/>
            <w:sz w:val="22"/>
            <w:szCs w:val="22"/>
            <w:lang w:val="bg-BG" w:eastAsia="bg-BG"/>
          </w:rPr>
          <w:t>чл.</w:t>
        </w:r>
        <w:r w:rsidRPr="001F7C51">
          <w:rPr>
            <w:rFonts w:asciiTheme="minorHAnsi" w:hAnsiTheme="minorHAnsi" w:cstheme="minorHAnsi"/>
            <w:sz w:val="22"/>
            <w:szCs w:val="22"/>
            <w:lang w:val="bg-BG" w:eastAsia="bg-BG"/>
          </w:rPr>
          <w:t>107 от ДФЕС</w:t>
        </w:r>
      </w:hyperlink>
      <w:r w:rsidRPr="001F7C51">
        <w:rPr>
          <w:rFonts w:asciiTheme="minorHAnsi" w:hAnsiTheme="minorHAnsi" w:cstheme="minorHAnsi"/>
          <w:sz w:val="22"/>
          <w:szCs w:val="22"/>
          <w:lang w:val="bg-BG" w:eastAsia="bg-BG"/>
        </w:rPr>
        <w:t>.</w:t>
      </w:r>
    </w:p>
    <w:p w:rsidR="00567FEC" w:rsidRPr="001F7C51" w:rsidRDefault="00567FEC" w:rsidP="00567FEC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  <w:i/>
          <w:sz w:val="22"/>
          <w:szCs w:val="22"/>
          <w:lang w:val="bg-BG"/>
        </w:rPr>
      </w:pPr>
      <w:r w:rsidRPr="001F7C51">
        <w:rPr>
          <w:rFonts w:asciiTheme="minorHAnsi" w:hAnsiTheme="minorHAnsi" w:cstheme="minorHAnsi"/>
          <w:sz w:val="22"/>
          <w:szCs w:val="22"/>
          <w:lang w:val="bg-BG"/>
        </w:rPr>
        <w:t xml:space="preserve">1.27. Възложителят отстранява от процедурата участник, когато: </w:t>
      </w:r>
    </w:p>
    <w:p w:rsidR="00567FEC" w:rsidRPr="001F7C51" w:rsidRDefault="00567FEC" w:rsidP="00567FEC">
      <w:pPr>
        <w:tabs>
          <w:tab w:val="left" w:pos="1020"/>
        </w:tabs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1F7C51">
        <w:rPr>
          <w:rFonts w:asciiTheme="minorHAnsi" w:hAnsiTheme="minorHAnsi" w:cstheme="minorHAnsi"/>
          <w:sz w:val="22"/>
          <w:szCs w:val="22"/>
          <w:lang w:val="bg-BG"/>
        </w:rPr>
        <w:t xml:space="preserve">1.27.1. </w:t>
      </w:r>
      <w:r w:rsidRPr="001F7C51">
        <w:rPr>
          <w:rFonts w:asciiTheme="minorHAnsi" w:hAnsiTheme="minorHAnsi" w:cstheme="minorHAnsi"/>
          <w:sz w:val="22"/>
          <w:szCs w:val="22"/>
          <w:lang w:val="bg-BG" w:eastAsia="bg-BG"/>
        </w:rPr>
        <w:t>е осъден с влязла в сила присъда, освен ако е реаби</w:t>
      </w:r>
      <w:r w:rsidR="00794259" w:rsidRPr="001F7C51">
        <w:rPr>
          <w:rFonts w:asciiTheme="minorHAnsi" w:hAnsiTheme="minorHAnsi" w:cstheme="minorHAnsi"/>
          <w:sz w:val="22"/>
          <w:szCs w:val="22"/>
          <w:lang w:val="bg-BG" w:eastAsia="bg-BG"/>
        </w:rPr>
        <w:t>литиран, за престъпление по чл.108а, чл.</w:t>
      </w:r>
      <w:r w:rsidRPr="001F7C51">
        <w:rPr>
          <w:rFonts w:asciiTheme="minorHAnsi" w:hAnsiTheme="minorHAnsi" w:cstheme="minorHAnsi"/>
          <w:sz w:val="22"/>
          <w:szCs w:val="22"/>
          <w:lang w:val="bg-BG" w:eastAsia="bg-BG"/>
        </w:rPr>
        <w:t xml:space="preserve">159а – </w:t>
      </w:r>
      <w:r w:rsidR="00794259" w:rsidRPr="001F7C51">
        <w:rPr>
          <w:rFonts w:asciiTheme="minorHAnsi" w:hAnsiTheme="minorHAnsi" w:cstheme="minorHAnsi"/>
          <w:sz w:val="22"/>
          <w:szCs w:val="22"/>
          <w:lang w:val="bg-BG" w:eastAsia="bg-BG"/>
        </w:rPr>
        <w:t>159г, чл.172, чл.192а, чл.194 – 217, чл.219 – 252, чл.253 – 260, чл.301 – 307, чл.321, 321а и чл.</w:t>
      </w:r>
      <w:r w:rsidRPr="001F7C51">
        <w:rPr>
          <w:rFonts w:asciiTheme="minorHAnsi" w:hAnsiTheme="minorHAnsi" w:cstheme="minorHAnsi"/>
          <w:sz w:val="22"/>
          <w:szCs w:val="22"/>
          <w:lang w:val="bg-BG" w:eastAsia="bg-BG"/>
        </w:rPr>
        <w:t>352 – 353е от Наказателния кодекс;</w:t>
      </w:r>
    </w:p>
    <w:p w:rsidR="00567FEC" w:rsidRPr="001F7C51" w:rsidRDefault="00567FEC" w:rsidP="00567FEC">
      <w:pPr>
        <w:tabs>
          <w:tab w:val="left" w:pos="1020"/>
        </w:tabs>
        <w:jc w:val="both"/>
        <w:rPr>
          <w:rFonts w:asciiTheme="minorHAnsi" w:hAnsiTheme="minorHAnsi" w:cstheme="minorHAnsi"/>
          <w:sz w:val="22"/>
          <w:szCs w:val="22"/>
          <w:lang w:val="bg-BG" w:eastAsia="bg-BG"/>
        </w:rPr>
      </w:pPr>
      <w:r w:rsidRPr="001F7C51">
        <w:rPr>
          <w:rFonts w:asciiTheme="minorHAnsi" w:hAnsiTheme="minorHAnsi" w:cstheme="minorHAnsi"/>
          <w:sz w:val="22"/>
          <w:szCs w:val="22"/>
          <w:lang w:val="bg-BG"/>
        </w:rPr>
        <w:t xml:space="preserve">1.27.2. </w:t>
      </w:r>
      <w:r w:rsidRPr="001F7C51">
        <w:rPr>
          <w:rFonts w:asciiTheme="minorHAnsi" w:hAnsiTheme="minorHAnsi" w:cstheme="minorHAnsi"/>
          <w:sz w:val="22"/>
          <w:szCs w:val="22"/>
          <w:lang w:val="bg-BG" w:eastAsia="bg-BG"/>
        </w:rPr>
        <w:t>е осъден с влязла в сила присъда, освен ако е реабилитиран, за престъп</w:t>
      </w:r>
      <w:r w:rsidR="00794259" w:rsidRPr="001F7C51">
        <w:rPr>
          <w:rFonts w:asciiTheme="minorHAnsi" w:hAnsiTheme="minorHAnsi" w:cstheme="minorHAnsi"/>
          <w:sz w:val="22"/>
          <w:szCs w:val="22"/>
          <w:lang w:val="bg-BG" w:eastAsia="bg-BG"/>
        </w:rPr>
        <w:t>ление, аналогично на тези по т.</w:t>
      </w:r>
      <w:r w:rsidRPr="001F7C51">
        <w:rPr>
          <w:rFonts w:asciiTheme="minorHAnsi" w:hAnsiTheme="minorHAnsi" w:cstheme="minorHAnsi"/>
          <w:sz w:val="22"/>
          <w:szCs w:val="22"/>
          <w:lang w:val="bg-BG" w:eastAsia="bg-BG"/>
        </w:rPr>
        <w:t>1.27.1., в друга държава членка или трета страна;</w:t>
      </w:r>
    </w:p>
    <w:p w:rsidR="00567FEC" w:rsidRPr="00307DB5" w:rsidRDefault="00567FEC" w:rsidP="00567FEC">
      <w:pPr>
        <w:tabs>
          <w:tab w:val="left" w:pos="1020"/>
        </w:tabs>
        <w:jc w:val="both"/>
        <w:rPr>
          <w:rFonts w:asciiTheme="minorHAnsi" w:hAnsiTheme="minorHAnsi"/>
          <w:sz w:val="22"/>
          <w:szCs w:val="22"/>
          <w:lang w:val="bg-BG" w:eastAsia="bg-BG"/>
        </w:rPr>
      </w:pPr>
      <w:r w:rsidRPr="001F7C51">
        <w:rPr>
          <w:rFonts w:asciiTheme="minorHAnsi" w:hAnsiTheme="minorHAnsi" w:cstheme="minorHAnsi"/>
          <w:sz w:val="22"/>
          <w:szCs w:val="22"/>
          <w:lang w:val="bg-BG" w:eastAsia="bg-BG"/>
        </w:rPr>
        <w:t>1.27.3. има задължения за данъци и задължителни осигурителни вн</w:t>
      </w:r>
      <w:r w:rsidR="00CB3324" w:rsidRPr="001F7C51">
        <w:rPr>
          <w:rFonts w:asciiTheme="minorHAnsi" w:hAnsiTheme="minorHAnsi" w:cstheme="minorHAnsi"/>
          <w:sz w:val="22"/>
          <w:szCs w:val="22"/>
          <w:lang w:val="bg-BG" w:eastAsia="bg-BG"/>
        </w:rPr>
        <w:t>оски по смисъла на чл.</w:t>
      </w:r>
      <w:r w:rsidR="00794259" w:rsidRPr="001F7C51">
        <w:rPr>
          <w:rFonts w:asciiTheme="minorHAnsi" w:hAnsiTheme="minorHAnsi" w:cstheme="minorHAnsi"/>
          <w:sz w:val="22"/>
          <w:szCs w:val="22"/>
          <w:lang w:val="bg-BG" w:eastAsia="bg-BG"/>
        </w:rPr>
        <w:t>162, ал.2, т.</w:t>
      </w:r>
      <w:r w:rsidRPr="001F7C51">
        <w:rPr>
          <w:rFonts w:asciiTheme="minorHAnsi" w:hAnsiTheme="minorHAnsi" w:cstheme="minorHAnsi"/>
          <w:sz w:val="22"/>
          <w:szCs w:val="22"/>
          <w:lang w:val="bg-BG" w:eastAsia="bg-BG"/>
        </w:rPr>
        <w:t>1 от Данъчно-осигурителния процесуален кодекс и лихвите по тях, към държавата</w:t>
      </w:r>
      <w:r w:rsidRPr="001F7C51">
        <w:rPr>
          <w:rFonts w:asciiTheme="minorHAnsi" w:hAnsiTheme="minorHAnsi"/>
          <w:sz w:val="22"/>
          <w:szCs w:val="22"/>
          <w:lang w:val="bg-BG" w:eastAsia="bg-BG"/>
        </w:rPr>
        <w:t xml:space="preserve"> </w:t>
      </w:r>
      <w:r w:rsidRPr="00307DB5">
        <w:rPr>
          <w:rFonts w:asciiTheme="minorHAnsi" w:hAnsiTheme="minorHAnsi"/>
          <w:sz w:val="22"/>
          <w:szCs w:val="22"/>
          <w:lang w:val="bg-BG" w:eastAsia="bg-BG"/>
        </w:rPr>
        <w:t xml:space="preserve">или към общината по </w:t>
      </w:r>
      <w:r w:rsidRPr="00307DB5">
        <w:rPr>
          <w:rFonts w:asciiTheme="minorHAnsi" w:hAnsiTheme="minorHAnsi"/>
          <w:sz w:val="22"/>
          <w:szCs w:val="22"/>
          <w:lang w:val="bg-BG" w:eastAsia="bg-BG"/>
        </w:rPr>
        <w:lastRenderedPageBreak/>
        <w:t>седалището на възложителя и на кандидата или участника, или аналогични задължения, установени с акт на компетентен орган, съгласно законодателството на държавата, в която кандидатът или участникът е установен, освен ако е допуснато разсрочване, отсрочване или обезпечение на задълженията или задължението е по акт, който не е влязъл в сила;</w:t>
      </w:r>
    </w:p>
    <w:p w:rsidR="00567FEC" w:rsidRPr="00307DB5" w:rsidRDefault="00567FEC" w:rsidP="00567FEC">
      <w:pPr>
        <w:jc w:val="both"/>
        <w:textAlignment w:val="center"/>
        <w:rPr>
          <w:rFonts w:asciiTheme="minorHAnsi" w:hAnsiTheme="minorHAnsi"/>
          <w:sz w:val="22"/>
          <w:szCs w:val="22"/>
          <w:lang w:val="bg-BG"/>
        </w:rPr>
      </w:pPr>
      <w:r w:rsidRPr="00307DB5">
        <w:rPr>
          <w:rFonts w:asciiTheme="minorHAnsi" w:hAnsiTheme="minorHAnsi"/>
          <w:caps/>
          <w:sz w:val="22"/>
          <w:szCs w:val="22"/>
          <w:lang w:val="bg-BG"/>
        </w:rPr>
        <w:t>т</w:t>
      </w:r>
      <w:r w:rsidRPr="00307DB5">
        <w:rPr>
          <w:rFonts w:asciiTheme="minorHAnsi" w:hAnsiTheme="minorHAnsi"/>
          <w:sz w:val="22"/>
          <w:szCs w:val="22"/>
          <w:lang w:val="bg-BG"/>
        </w:rPr>
        <w:t>ова правило не се прилага, когато:</w:t>
      </w:r>
    </w:p>
    <w:p w:rsidR="00567FEC" w:rsidRPr="00307DB5" w:rsidRDefault="00567FEC" w:rsidP="00567FEC">
      <w:pPr>
        <w:jc w:val="both"/>
        <w:textAlignment w:val="center"/>
        <w:rPr>
          <w:rFonts w:asciiTheme="minorHAnsi" w:hAnsiTheme="minorHAnsi"/>
          <w:sz w:val="22"/>
          <w:szCs w:val="22"/>
          <w:lang w:val="bg-BG"/>
        </w:rPr>
      </w:pPr>
      <w:r w:rsidRPr="00307DB5">
        <w:rPr>
          <w:rFonts w:asciiTheme="minorHAnsi" w:hAnsiTheme="minorHAnsi"/>
          <w:sz w:val="22"/>
          <w:szCs w:val="22"/>
          <w:lang w:val="bg-BG"/>
        </w:rPr>
        <w:t>- се налага да се защитят особено важни държавни или обществени интереси;</w:t>
      </w:r>
    </w:p>
    <w:p w:rsidR="00567FEC" w:rsidRPr="00307DB5" w:rsidRDefault="00567FEC" w:rsidP="00567FEC">
      <w:pPr>
        <w:tabs>
          <w:tab w:val="left" w:pos="1020"/>
        </w:tabs>
        <w:jc w:val="both"/>
        <w:rPr>
          <w:rFonts w:asciiTheme="minorHAnsi" w:hAnsiTheme="minorHAnsi"/>
          <w:sz w:val="22"/>
          <w:szCs w:val="22"/>
          <w:lang w:val="bg-BG"/>
        </w:rPr>
      </w:pPr>
      <w:r w:rsidRPr="00307DB5">
        <w:rPr>
          <w:rFonts w:asciiTheme="minorHAnsi" w:hAnsiTheme="minorHAnsi"/>
          <w:sz w:val="22"/>
          <w:szCs w:val="22"/>
          <w:lang w:val="bg-BG"/>
        </w:rPr>
        <w:t>- размерът на неплатените дължими данъци или социалноосигурителни вноски е не повече от 1 на сто от сумата на годишния общ оборот за последната приключена финансова година;</w:t>
      </w:r>
    </w:p>
    <w:p w:rsidR="00567FEC" w:rsidRPr="00307DB5" w:rsidRDefault="00567FEC" w:rsidP="00567FEC">
      <w:pPr>
        <w:jc w:val="both"/>
        <w:textAlignment w:val="center"/>
        <w:rPr>
          <w:rFonts w:asciiTheme="minorHAnsi" w:hAnsiTheme="minorHAnsi"/>
          <w:sz w:val="22"/>
          <w:szCs w:val="22"/>
          <w:lang w:val="bg-BG"/>
        </w:rPr>
      </w:pPr>
      <w:r w:rsidRPr="00307DB5">
        <w:rPr>
          <w:rFonts w:asciiTheme="minorHAnsi" w:hAnsiTheme="minorHAnsi"/>
          <w:sz w:val="22"/>
          <w:szCs w:val="22"/>
          <w:lang w:val="bg-BG" w:eastAsia="bg-BG"/>
        </w:rPr>
        <w:t>1.27.4. е налице нерав</w:t>
      </w:r>
      <w:r w:rsidR="00CB3324">
        <w:rPr>
          <w:rFonts w:asciiTheme="minorHAnsi" w:hAnsiTheme="minorHAnsi"/>
          <w:sz w:val="22"/>
          <w:szCs w:val="22"/>
          <w:lang w:val="bg-BG" w:eastAsia="bg-BG"/>
        </w:rPr>
        <w:t>нопоставеност в случаите по чл.44, ал.</w:t>
      </w:r>
      <w:r w:rsidRPr="00307DB5">
        <w:rPr>
          <w:rFonts w:asciiTheme="minorHAnsi" w:hAnsiTheme="minorHAnsi"/>
          <w:sz w:val="22"/>
          <w:szCs w:val="22"/>
          <w:lang w:val="bg-BG" w:eastAsia="bg-BG"/>
        </w:rPr>
        <w:t>5,</w:t>
      </w:r>
      <w:r w:rsidRPr="00307DB5">
        <w:rPr>
          <w:rFonts w:asciiTheme="minorHAnsi" w:hAnsiTheme="minorHAnsi"/>
          <w:sz w:val="22"/>
          <w:szCs w:val="22"/>
          <w:lang w:val="bg-BG"/>
        </w:rPr>
        <w:t xml:space="preserve"> когато не може да се осигури спазване на принципа за равнопоставеност, кандидатът или участникът, участвал в пазарните консултации и/или в подготовката за възлагане на поръчката, се отстранява от процедурата, ако не може да докаже, че участието му не води до нарушаване на този принцип</w:t>
      </w:r>
      <w:r w:rsidRPr="00307DB5">
        <w:rPr>
          <w:rFonts w:asciiTheme="minorHAnsi" w:hAnsiTheme="minorHAnsi"/>
          <w:sz w:val="22"/>
          <w:szCs w:val="22"/>
          <w:lang w:val="bg-BG" w:eastAsia="bg-BG"/>
        </w:rPr>
        <w:t>;</w:t>
      </w:r>
      <w:r w:rsidRPr="00307DB5">
        <w:rPr>
          <w:rFonts w:asciiTheme="minorHAnsi" w:hAnsiTheme="minorHAnsi"/>
          <w:sz w:val="22"/>
          <w:szCs w:val="22"/>
          <w:lang w:val="bg-BG"/>
        </w:rPr>
        <w:t xml:space="preserve"> </w:t>
      </w:r>
    </w:p>
    <w:p w:rsidR="00567FEC" w:rsidRPr="00307DB5" w:rsidRDefault="00567FEC" w:rsidP="00567FEC">
      <w:pPr>
        <w:tabs>
          <w:tab w:val="left" w:pos="1020"/>
        </w:tabs>
        <w:jc w:val="both"/>
        <w:rPr>
          <w:rFonts w:asciiTheme="minorHAnsi" w:hAnsiTheme="minorHAnsi"/>
          <w:sz w:val="22"/>
          <w:szCs w:val="22"/>
          <w:lang w:val="bg-BG"/>
        </w:rPr>
      </w:pPr>
      <w:r w:rsidRPr="00307DB5">
        <w:rPr>
          <w:rFonts w:asciiTheme="minorHAnsi" w:hAnsiTheme="minorHAnsi"/>
          <w:sz w:val="22"/>
          <w:szCs w:val="22"/>
          <w:lang w:val="bg-BG"/>
        </w:rPr>
        <w:t>1.27.5.е установено, че:</w:t>
      </w:r>
    </w:p>
    <w:p w:rsidR="00567FEC" w:rsidRPr="00307DB5" w:rsidRDefault="00567FEC" w:rsidP="00567FEC">
      <w:pPr>
        <w:autoSpaceDE w:val="0"/>
        <w:autoSpaceDN w:val="0"/>
        <w:adjustRightInd w:val="0"/>
        <w:jc w:val="both"/>
        <w:rPr>
          <w:rFonts w:asciiTheme="minorHAnsi" w:hAnsiTheme="minorHAnsi"/>
          <w:sz w:val="22"/>
          <w:szCs w:val="22"/>
          <w:lang w:val="bg-BG" w:eastAsia="bg-BG"/>
        </w:rPr>
      </w:pPr>
      <w:r w:rsidRPr="00307DB5">
        <w:rPr>
          <w:rFonts w:asciiTheme="minorHAnsi" w:hAnsiTheme="minorHAnsi"/>
          <w:sz w:val="22"/>
          <w:szCs w:val="22"/>
          <w:lang w:val="bg-BG" w:eastAsia="bg-BG"/>
        </w:rPr>
        <w:t>а) е представил документ с невярно съдържание, свързан с удостоверяване липсата на основания за отстраняване или изпълнението на критериите за подбор;</w:t>
      </w:r>
    </w:p>
    <w:p w:rsidR="00567FEC" w:rsidRPr="00307DB5" w:rsidRDefault="00567FEC" w:rsidP="00567FEC">
      <w:pPr>
        <w:tabs>
          <w:tab w:val="left" w:pos="1020"/>
        </w:tabs>
        <w:jc w:val="both"/>
        <w:rPr>
          <w:rFonts w:asciiTheme="minorHAnsi" w:hAnsiTheme="minorHAnsi"/>
          <w:sz w:val="22"/>
          <w:szCs w:val="22"/>
          <w:lang w:val="bg-BG"/>
        </w:rPr>
      </w:pPr>
      <w:r w:rsidRPr="00307DB5">
        <w:rPr>
          <w:rFonts w:asciiTheme="minorHAnsi" w:hAnsiTheme="minorHAnsi"/>
          <w:sz w:val="22"/>
          <w:szCs w:val="22"/>
          <w:lang w:val="bg-BG" w:eastAsia="bg-BG"/>
        </w:rPr>
        <w:t>б) не е предоставил изискваща се информация, свързана с удостоверяване липсата на основания за отстраняване или изпълнението на критериите за подбор;</w:t>
      </w:r>
      <w:r w:rsidRPr="00307DB5">
        <w:rPr>
          <w:rFonts w:asciiTheme="minorHAnsi" w:hAnsiTheme="minorHAnsi"/>
          <w:sz w:val="22"/>
          <w:szCs w:val="22"/>
          <w:lang w:val="bg-BG"/>
        </w:rPr>
        <w:t xml:space="preserve"> </w:t>
      </w:r>
    </w:p>
    <w:p w:rsidR="00567FEC" w:rsidRPr="00307DB5" w:rsidRDefault="00567FEC" w:rsidP="00567FEC">
      <w:pPr>
        <w:autoSpaceDE w:val="0"/>
        <w:autoSpaceDN w:val="0"/>
        <w:adjustRightInd w:val="0"/>
        <w:jc w:val="both"/>
        <w:rPr>
          <w:rFonts w:asciiTheme="minorHAnsi" w:hAnsiTheme="minorHAnsi"/>
          <w:sz w:val="22"/>
          <w:szCs w:val="22"/>
          <w:lang w:val="bg-BG" w:eastAsia="bg-BG"/>
        </w:rPr>
      </w:pPr>
      <w:r w:rsidRPr="00307DB5">
        <w:rPr>
          <w:rFonts w:asciiTheme="minorHAnsi" w:hAnsiTheme="minorHAnsi"/>
          <w:sz w:val="22"/>
          <w:szCs w:val="22"/>
          <w:lang w:val="bg-BG"/>
        </w:rPr>
        <w:t xml:space="preserve">1.27.6. </w:t>
      </w:r>
      <w:r w:rsidRPr="00307DB5">
        <w:rPr>
          <w:rFonts w:asciiTheme="minorHAnsi" w:hAnsiTheme="minorHAnsi"/>
          <w:sz w:val="22"/>
          <w:szCs w:val="22"/>
          <w:lang w:val="bg-BG" w:eastAsia="bg-BG"/>
        </w:rPr>
        <w:t>е установено с влязло в сила наказателно постановление или съдебно решение, че при изпълнение на договор за о</w:t>
      </w:r>
      <w:r w:rsidR="00CB3324">
        <w:rPr>
          <w:rFonts w:asciiTheme="minorHAnsi" w:hAnsiTheme="minorHAnsi"/>
          <w:sz w:val="22"/>
          <w:szCs w:val="22"/>
          <w:lang w:val="bg-BG" w:eastAsia="bg-BG"/>
        </w:rPr>
        <w:t>бществена поръчка е нарушил чл.</w:t>
      </w:r>
      <w:r w:rsidRPr="00307DB5">
        <w:rPr>
          <w:rFonts w:asciiTheme="minorHAnsi" w:hAnsiTheme="minorHAnsi"/>
          <w:sz w:val="22"/>
          <w:szCs w:val="22"/>
          <w:lang w:val="bg-BG" w:eastAsia="bg-BG"/>
        </w:rPr>
        <w:t>118, чл.128, чл.</w:t>
      </w:r>
      <w:r w:rsidR="00CB3324">
        <w:rPr>
          <w:rFonts w:asciiTheme="minorHAnsi" w:hAnsiTheme="minorHAnsi"/>
          <w:sz w:val="22"/>
          <w:szCs w:val="22"/>
          <w:lang w:val="bg-BG" w:eastAsia="bg-BG"/>
        </w:rPr>
        <w:t>245 и чл.</w:t>
      </w:r>
      <w:r w:rsidRPr="00307DB5">
        <w:rPr>
          <w:rFonts w:asciiTheme="minorHAnsi" w:hAnsiTheme="minorHAnsi"/>
          <w:sz w:val="22"/>
          <w:szCs w:val="22"/>
          <w:lang w:val="bg-BG" w:eastAsia="bg-BG"/>
        </w:rPr>
        <w:t>301 – 305 от Кодекса на труда или аналогични задължения, установени с акт на компетентен орган, съгласно законодателството на държавата, в която участникът е установен;</w:t>
      </w:r>
    </w:p>
    <w:p w:rsidR="00567FEC" w:rsidRPr="00307DB5" w:rsidRDefault="00567FEC" w:rsidP="00567FEC">
      <w:pPr>
        <w:tabs>
          <w:tab w:val="left" w:pos="1020"/>
        </w:tabs>
        <w:jc w:val="both"/>
        <w:rPr>
          <w:rFonts w:asciiTheme="minorHAnsi" w:hAnsiTheme="minorHAnsi"/>
          <w:sz w:val="22"/>
          <w:szCs w:val="22"/>
          <w:lang w:val="bg-BG"/>
        </w:rPr>
      </w:pPr>
      <w:r w:rsidRPr="00307DB5">
        <w:rPr>
          <w:rFonts w:asciiTheme="minorHAnsi" w:hAnsiTheme="minorHAnsi"/>
          <w:sz w:val="22"/>
          <w:szCs w:val="22"/>
          <w:lang w:val="bg-BG" w:eastAsia="bg-BG"/>
        </w:rPr>
        <w:t>1.27.7. е налице конфликт на интереси, който не може да бъде отстранен;</w:t>
      </w:r>
    </w:p>
    <w:p w:rsidR="00567FEC" w:rsidRPr="00307DB5" w:rsidRDefault="00567FEC" w:rsidP="00567FEC">
      <w:pPr>
        <w:tabs>
          <w:tab w:val="left" w:pos="1020"/>
        </w:tabs>
        <w:jc w:val="both"/>
        <w:rPr>
          <w:rFonts w:asciiTheme="minorHAnsi" w:hAnsiTheme="minorHAnsi"/>
          <w:sz w:val="22"/>
          <w:szCs w:val="22"/>
          <w:lang w:val="bg-BG"/>
        </w:rPr>
      </w:pPr>
      <w:r w:rsidRPr="00307DB5">
        <w:rPr>
          <w:rFonts w:asciiTheme="minorHAnsi" w:hAnsiTheme="minorHAnsi"/>
          <w:caps/>
          <w:sz w:val="22"/>
          <w:szCs w:val="22"/>
          <w:lang w:val="bg-BG"/>
        </w:rPr>
        <w:t xml:space="preserve">1.27.8. </w:t>
      </w:r>
      <w:r w:rsidRPr="00307DB5">
        <w:rPr>
          <w:rFonts w:asciiTheme="minorHAnsi" w:hAnsiTheme="minorHAnsi"/>
          <w:sz w:val="22"/>
          <w:szCs w:val="22"/>
          <w:lang w:val="bg-BG"/>
        </w:rPr>
        <w:t xml:space="preserve">не отговаря на поставените критерии за подбор или не изпълни друго условие, посочено в обявлението за обществена поръчка или в документацията за участие; </w:t>
      </w:r>
    </w:p>
    <w:p w:rsidR="00567FEC" w:rsidRPr="00307DB5" w:rsidRDefault="00567FEC" w:rsidP="00567FEC">
      <w:pPr>
        <w:tabs>
          <w:tab w:val="left" w:pos="1020"/>
        </w:tabs>
        <w:jc w:val="both"/>
        <w:rPr>
          <w:rFonts w:asciiTheme="minorHAnsi" w:hAnsiTheme="minorHAnsi"/>
          <w:sz w:val="22"/>
          <w:szCs w:val="22"/>
          <w:lang w:val="bg-BG"/>
        </w:rPr>
      </w:pPr>
      <w:r w:rsidRPr="00307DB5">
        <w:rPr>
          <w:rFonts w:asciiTheme="minorHAnsi" w:hAnsiTheme="minorHAnsi"/>
          <w:sz w:val="22"/>
          <w:szCs w:val="22"/>
          <w:lang w:val="bg-BG"/>
        </w:rPr>
        <w:t>1.27.9. е представил оферта, която не отговаря на:</w:t>
      </w:r>
    </w:p>
    <w:p w:rsidR="00567FEC" w:rsidRPr="00307DB5" w:rsidRDefault="00567FEC" w:rsidP="00567FEC">
      <w:pPr>
        <w:tabs>
          <w:tab w:val="left" w:pos="1020"/>
        </w:tabs>
        <w:jc w:val="both"/>
        <w:rPr>
          <w:rFonts w:asciiTheme="minorHAnsi" w:hAnsiTheme="minorHAnsi"/>
          <w:sz w:val="22"/>
          <w:szCs w:val="22"/>
          <w:lang w:val="bg-BG"/>
        </w:rPr>
      </w:pPr>
      <w:r w:rsidRPr="00307DB5">
        <w:rPr>
          <w:rFonts w:asciiTheme="minorHAnsi" w:hAnsiTheme="minorHAnsi"/>
          <w:sz w:val="22"/>
          <w:szCs w:val="22"/>
          <w:lang w:val="bg-BG" w:eastAsia="bg-BG"/>
        </w:rPr>
        <w:t>а)</w:t>
      </w:r>
      <w:r w:rsidRPr="00307DB5">
        <w:rPr>
          <w:rFonts w:asciiTheme="minorHAnsi" w:hAnsiTheme="minorHAnsi"/>
          <w:sz w:val="22"/>
          <w:szCs w:val="22"/>
          <w:lang w:val="bg-BG"/>
        </w:rPr>
        <w:t xml:space="preserve"> предварително обявените условия за поръчката;</w:t>
      </w:r>
    </w:p>
    <w:p w:rsidR="00567FEC" w:rsidRPr="00307DB5" w:rsidRDefault="00567FEC" w:rsidP="00567FEC">
      <w:pPr>
        <w:tabs>
          <w:tab w:val="left" w:pos="1020"/>
        </w:tabs>
        <w:jc w:val="both"/>
        <w:rPr>
          <w:rFonts w:asciiTheme="minorHAnsi" w:hAnsiTheme="minorHAnsi"/>
          <w:sz w:val="22"/>
          <w:szCs w:val="22"/>
          <w:lang w:val="bg-BG"/>
        </w:rPr>
      </w:pPr>
      <w:r w:rsidRPr="00307DB5">
        <w:rPr>
          <w:rFonts w:asciiTheme="minorHAnsi" w:hAnsiTheme="minorHAnsi"/>
          <w:sz w:val="22"/>
          <w:szCs w:val="22"/>
          <w:lang w:val="bg-BG" w:eastAsia="bg-BG"/>
        </w:rPr>
        <w:t>б)</w:t>
      </w:r>
      <w:r w:rsidR="00BC7732">
        <w:rPr>
          <w:rFonts w:asciiTheme="minorHAnsi" w:hAnsiTheme="minorHAnsi"/>
          <w:sz w:val="22"/>
          <w:szCs w:val="22"/>
          <w:lang w:val="bg-BG" w:eastAsia="bg-BG"/>
        </w:rPr>
        <w:t xml:space="preserve"> п</w:t>
      </w:r>
      <w:r w:rsidRPr="00307DB5">
        <w:rPr>
          <w:rFonts w:asciiTheme="minorHAnsi" w:hAnsiTheme="minorHAnsi"/>
          <w:sz w:val="22"/>
          <w:szCs w:val="22"/>
          <w:lang w:val="bg-BG"/>
        </w:rPr>
        <w:t>равила и изисквания, свързани с опазване на околната среда, социалното и трудовото право, приложими колективни споразумения и/или разпоредби на международното екологично, социално и трудово право, к</w:t>
      </w:r>
      <w:r w:rsidR="00CB3324">
        <w:rPr>
          <w:rFonts w:asciiTheme="minorHAnsi" w:hAnsiTheme="minorHAnsi"/>
          <w:sz w:val="22"/>
          <w:szCs w:val="22"/>
          <w:lang w:val="bg-BG"/>
        </w:rPr>
        <w:t>оито са изброени в приложение №</w:t>
      </w:r>
      <w:r w:rsidRPr="00307DB5">
        <w:rPr>
          <w:rFonts w:asciiTheme="minorHAnsi" w:hAnsiTheme="minorHAnsi"/>
          <w:sz w:val="22"/>
          <w:szCs w:val="22"/>
          <w:lang w:val="bg-BG"/>
        </w:rPr>
        <w:t>10 от ЗОП – Списък на конвенциите в социалната област и в област</w:t>
      </w:r>
      <w:r w:rsidR="00CB3324" w:rsidRPr="00CB3324">
        <w:rPr>
          <w:rFonts w:asciiTheme="minorHAnsi" w:hAnsiTheme="minorHAnsi"/>
          <w:sz w:val="22"/>
          <w:szCs w:val="22"/>
          <w:lang w:val="ru-RU"/>
        </w:rPr>
        <w:t>т</w:t>
      </w:r>
      <w:r w:rsidRPr="00307DB5">
        <w:rPr>
          <w:rFonts w:asciiTheme="minorHAnsi" w:hAnsiTheme="minorHAnsi"/>
          <w:sz w:val="22"/>
          <w:szCs w:val="22"/>
          <w:lang w:val="bg-BG"/>
        </w:rPr>
        <w:t>а на околната среда;</w:t>
      </w:r>
    </w:p>
    <w:p w:rsidR="00567FEC" w:rsidRPr="00307DB5" w:rsidRDefault="00567FEC" w:rsidP="00567FEC">
      <w:pPr>
        <w:tabs>
          <w:tab w:val="left" w:pos="1020"/>
        </w:tabs>
        <w:jc w:val="both"/>
        <w:rPr>
          <w:rFonts w:asciiTheme="minorHAnsi" w:hAnsiTheme="minorHAnsi"/>
          <w:sz w:val="22"/>
          <w:szCs w:val="22"/>
          <w:lang w:val="bg-BG"/>
        </w:rPr>
      </w:pPr>
      <w:r w:rsidRPr="00307DB5">
        <w:rPr>
          <w:rFonts w:asciiTheme="minorHAnsi" w:hAnsiTheme="minorHAnsi"/>
          <w:sz w:val="22"/>
          <w:szCs w:val="22"/>
          <w:lang w:val="bg-BG"/>
        </w:rPr>
        <w:t>1.27.10. не е пред</w:t>
      </w:r>
      <w:r w:rsidR="00CB3324">
        <w:rPr>
          <w:rFonts w:asciiTheme="minorHAnsi" w:hAnsiTheme="minorHAnsi"/>
          <w:sz w:val="22"/>
          <w:szCs w:val="22"/>
          <w:lang w:val="bg-BG"/>
        </w:rPr>
        <w:t>ставил в срок обосновката по т.</w:t>
      </w:r>
      <w:r w:rsidRPr="00307DB5">
        <w:rPr>
          <w:rFonts w:asciiTheme="minorHAnsi" w:hAnsiTheme="minorHAnsi"/>
          <w:sz w:val="22"/>
          <w:szCs w:val="22"/>
          <w:lang w:val="bg-BG"/>
        </w:rPr>
        <w:t>1.22. или чиято о</w:t>
      </w:r>
      <w:r w:rsidR="00CB3324">
        <w:rPr>
          <w:rFonts w:asciiTheme="minorHAnsi" w:hAnsiTheme="minorHAnsi"/>
          <w:sz w:val="22"/>
          <w:szCs w:val="22"/>
          <w:lang w:val="bg-BG"/>
        </w:rPr>
        <w:t>ферта не е приета съгласно т.</w:t>
      </w:r>
      <w:r w:rsidRPr="00307DB5">
        <w:rPr>
          <w:rFonts w:asciiTheme="minorHAnsi" w:hAnsiTheme="minorHAnsi"/>
          <w:sz w:val="22"/>
          <w:szCs w:val="22"/>
          <w:lang w:val="bg-BG"/>
        </w:rPr>
        <w:t xml:space="preserve">1.24. – 1.26. </w:t>
      </w:r>
    </w:p>
    <w:p w:rsidR="00567FEC" w:rsidRPr="00307DB5" w:rsidRDefault="00567FEC" w:rsidP="00567FEC">
      <w:pPr>
        <w:tabs>
          <w:tab w:val="left" w:pos="1020"/>
        </w:tabs>
        <w:jc w:val="both"/>
        <w:rPr>
          <w:rFonts w:asciiTheme="minorHAnsi" w:hAnsiTheme="minorHAnsi"/>
          <w:sz w:val="22"/>
          <w:szCs w:val="22"/>
          <w:lang w:val="bg-BG"/>
        </w:rPr>
      </w:pPr>
      <w:r w:rsidRPr="00307DB5">
        <w:rPr>
          <w:rFonts w:asciiTheme="minorHAnsi" w:hAnsiTheme="minorHAnsi"/>
          <w:sz w:val="22"/>
          <w:szCs w:val="22"/>
          <w:lang w:val="bg-BG"/>
        </w:rPr>
        <w:t>1.27.11. са свързани лица</w:t>
      </w:r>
      <w:r w:rsidR="00CB3324">
        <w:rPr>
          <w:rFonts w:asciiTheme="minorHAnsi" w:hAnsiTheme="minorHAnsi"/>
          <w:sz w:val="22"/>
          <w:szCs w:val="22"/>
          <w:lang w:val="bg-BG" w:eastAsia="bg-BG"/>
        </w:rPr>
        <w:t xml:space="preserve"> по смисъла на §2, т.</w:t>
      </w:r>
      <w:r w:rsidRPr="00307DB5">
        <w:rPr>
          <w:rFonts w:asciiTheme="minorHAnsi" w:hAnsiTheme="minorHAnsi"/>
          <w:sz w:val="22"/>
          <w:szCs w:val="22"/>
          <w:lang w:val="bg-BG" w:eastAsia="bg-BG"/>
        </w:rPr>
        <w:t>45 от Допълнителните разпоредби на ЗОП</w:t>
      </w:r>
      <w:r w:rsidRPr="00307DB5">
        <w:rPr>
          <w:rFonts w:asciiTheme="minorHAnsi" w:hAnsiTheme="minorHAnsi"/>
          <w:sz w:val="22"/>
          <w:szCs w:val="22"/>
          <w:lang w:val="bg-BG"/>
        </w:rPr>
        <w:t>.</w:t>
      </w:r>
    </w:p>
    <w:p w:rsidR="00567FEC" w:rsidRPr="00307DB5" w:rsidRDefault="00CB3324" w:rsidP="00567FEC">
      <w:pPr>
        <w:tabs>
          <w:tab w:val="left" w:pos="1020"/>
        </w:tabs>
        <w:jc w:val="both"/>
        <w:rPr>
          <w:rFonts w:asciiTheme="minorHAnsi" w:hAnsiTheme="minorHAnsi"/>
          <w:sz w:val="22"/>
          <w:szCs w:val="22"/>
          <w:lang w:val="bg-BG"/>
        </w:rPr>
      </w:pPr>
      <w:r>
        <w:rPr>
          <w:rFonts w:asciiTheme="minorHAnsi" w:hAnsiTheme="minorHAnsi"/>
          <w:sz w:val="22"/>
          <w:szCs w:val="22"/>
          <w:lang w:val="bg-BG"/>
        </w:rPr>
        <w:t>1.28. Основанията по т.т.1.27.1., 1.27.2. и</w:t>
      </w:r>
      <w:r w:rsidR="00567FEC" w:rsidRPr="00307DB5">
        <w:rPr>
          <w:rFonts w:asciiTheme="minorHAnsi" w:hAnsiTheme="minorHAnsi"/>
          <w:sz w:val="22"/>
          <w:szCs w:val="22"/>
          <w:lang w:val="bg-BG"/>
        </w:rPr>
        <w:t xml:space="preserve"> 1.27.7. се отнасят за лицата, които представляват участника, членовете на управителни и надзорни органи и за други лица, които имат правомощия да упражняват контрол при вземането на решения от тези органи.</w:t>
      </w:r>
    </w:p>
    <w:p w:rsidR="00567FEC" w:rsidRPr="00307DB5" w:rsidRDefault="00567FEC" w:rsidP="00567FEC">
      <w:pPr>
        <w:tabs>
          <w:tab w:val="left" w:pos="1020"/>
        </w:tabs>
        <w:jc w:val="both"/>
        <w:rPr>
          <w:rFonts w:asciiTheme="minorHAnsi" w:hAnsiTheme="minorHAnsi"/>
          <w:sz w:val="22"/>
          <w:szCs w:val="22"/>
          <w:lang w:val="bg-BG"/>
        </w:rPr>
      </w:pPr>
      <w:r w:rsidRPr="00307DB5">
        <w:rPr>
          <w:rFonts w:asciiTheme="minorHAnsi" w:hAnsiTheme="minorHAnsi"/>
          <w:sz w:val="22"/>
          <w:szCs w:val="22"/>
          <w:lang w:val="bg-BG"/>
        </w:rPr>
        <w:t xml:space="preserve">1.29. </w:t>
      </w:r>
      <w:r w:rsidRPr="00307DB5">
        <w:rPr>
          <w:rFonts w:asciiTheme="minorHAnsi" w:hAnsiTheme="minorHAnsi"/>
          <w:caps/>
          <w:sz w:val="22"/>
          <w:szCs w:val="22"/>
          <w:lang w:val="bg-BG"/>
        </w:rPr>
        <w:t>к</w:t>
      </w:r>
      <w:r w:rsidRPr="00307DB5">
        <w:rPr>
          <w:rFonts w:asciiTheme="minorHAnsi" w:hAnsiTheme="minorHAnsi"/>
          <w:sz w:val="22"/>
          <w:szCs w:val="22"/>
          <w:lang w:val="bg-BG"/>
        </w:rPr>
        <w:t xml:space="preserve">огато участникът е </w:t>
      </w:r>
      <w:r w:rsidR="00CB3324">
        <w:rPr>
          <w:rFonts w:asciiTheme="minorHAnsi" w:hAnsiTheme="minorHAnsi"/>
          <w:sz w:val="22"/>
          <w:szCs w:val="22"/>
          <w:lang w:val="bg-BG"/>
        </w:rPr>
        <w:t>обединение, основанията по т.т.</w:t>
      </w:r>
      <w:r w:rsidRPr="00307DB5">
        <w:rPr>
          <w:rFonts w:asciiTheme="minorHAnsi" w:hAnsiTheme="minorHAnsi"/>
          <w:sz w:val="22"/>
          <w:szCs w:val="22"/>
          <w:lang w:val="bg-BG"/>
        </w:rPr>
        <w:t xml:space="preserve">1.27.1. – 1.27.7. се отнасят и за всяко от лицата, включени в обединението. </w:t>
      </w:r>
    </w:p>
    <w:p w:rsidR="00567FEC" w:rsidRPr="00307DB5" w:rsidRDefault="00567FEC" w:rsidP="00567FEC">
      <w:pPr>
        <w:spacing w:line="268" w:lineRule="auto"/>
        <w:jc w:val="both"/>
        <w:textAlignment w:val="center"/>
        <w:rPr>
          <w:rFonts w:asciiTheme="minorHAnsi" w:hAnsiTheme="minorHAnsi"/>
          <w:sz w:val="22"/>
          <w:szCs w:val="22"/>
          <w:lang w:val="bg-BG"/>
        </w:rPr>
      </w:pPr>
      <w:r w:rsidRPr="00307DB5">
        <w:rPr>
          <w:rFonts w:asciiTheme="minorHAnsi" w:hAnsiTheme="minorHAnsi"/>
          <w:sz w:val="22"/>
          <w:szCs w:val="22"/>
          <w:lang w:val="bg-BG"/>
        </w:rPr>
        <w:t xml:space="preserve">1.30. </w:t>
      </w:r>
      <w:r w:rsidRPr="00307DB5">
        <w:rPr>
          <w:rFonts w:asciiTheme="minorHAnsi" w:hAnsiTheme="minorHAnsi"/>
          <w:color w:val="000000"/>
          <w:sz w:val="22"/>
          <w:szCs w:val="22"/>
          <w:lang w:val="bg-BG"/>
        </w:rPr>
        <w:t>Когато за участник е нал</w:t>
      </w:r>
      <w:r w:rsidR="00CB3324">
        <w:rPr>
          <w:rFonts w:asciiTheme="minorHAnsi" w:hAnsiTheme="minorHAnsi"/>
          <w:color w:val="000000"/>
          <w:sz w:val="22"/>
          <w:szCs w:val="22"/>
          <w:lang w:val="bg-BG"/>
        </w:rPr>
        <w:t>ице някое от основанията по чл.54, ал.</w:t>
      </w:r>
      <w:r w:rsidRPr="00307DB5">
        <w:rPr>
          <w:rFonts w:asciiTheme="minorHAnsi" w:hAnsiTheme="minorHAnsi"/>
          <w:color w:val="000000"/>
          <w:sz w:val="22"/>
          <w:szCs w:val="22"/>
          <w:lang w:val="bg-BG"/>
        </w:rPr>
        <w:t>1 от ЗОП или посочените от възложит</w:t>
      </w:r>
      <w:r w:rsidR="00CB3324">
        <w:rPr>
          <w:rFonts w:asciiTheme="minorHAnsi" w:hAnsiTheme="minorHAnsi"/>
          <w:color w:val="000000"/>
          <w:sz w:val="22"/>
          <w:szCs w:val="22"/>
          <w:lang w:val="bg-BG"/>
        </w:rPr>
        <w:t>еля основания по чл.55, ал.</w:t>
      </w:r>
      <w:r w:rsidRPr="00307DB5">
        <w:rPr>
          <w:rFonts w:asciiTheme="minorHAnsi" w:hAnsiTheme="minorHAnsi"/>
          <w:color w:val="000000"/>
          <w:sz w:val="22"/>
          <w:szCs w:val="22"/>
          <w:lang w:val="bg-BG"/>
        </w:rPr>
        <w:t>1 от ЗОП и преди подаването на офертата той е предприел мерки за</w:t>
      </w:r>
      <w:r w:rsidR="00CB3324">
        <w:rPr>
          <w:rFonts w:asciiTheme="minorHAnsi" w:hAnsiTheme="minorHAnsi"/>
          <w:color w:val="000000"/>
          <w:sz w:val="22"/>
          <w:szCs w:val="22"/>
          <w:lang w:val="bg-BG"/>
        </w:rPr>
        <w:t xml:space="preserve"> доказване на надеждност по чл.</w:t>
      </w:r>
      <w:r w:rsidRPr="00307DB5">
        <w:rPr>
          <w:rFonts w:asciiTheme="minorHAnsi" w:hAnsiTheme="minorHAnsi"/>
          <w:color w:val="000000"/>
          <w:sz w:val="22"/>
          <w:szCs w:val="22"/>
          <w:lang w:val="bg-BG"/>
        </w:rPr>
        <w:t xml:space="preserve">56 от ЗОП, тези мерки се описват в </w:t>
      </w:r>
      <w:r w:rsidR="00CB3324" w:rsidRPr="00307DB5">
        <w:rPr>
          <w:rFonts w:asciiTheme="minorHAnsi" w:hAnsiTheme="minorHAnsi"/>
          <w:sz w:val="22"/>
          <w:szCs w:val="22"/>
          <w:lang w:val="bg-BG" w:eastAsia="bg-BG"/>
        </w:rPr>
        <w:t>Единен</w:t>
      </w:r>
      <w:r w:rsidRPr="00307DB5">
        <w:rPr>
          <w:rFonts w:asciiTheme="minorHAnsi" w:hAnsiTheme="minorHAnsi"/>
          <w:sz w:val="22"/>
          <w:szCs w:val="22"/>
          <w:lang w:val="bg-BG" w:eastAsia="bg-BG"/>
        </w:rPr>
        <w:t xml:space="preserve"> европейски документ за обществени поръчки</w:t>
      </w:r>
      <w:r w:rsidRPr="00307DB5">
        <w:rPr>
          <w:rFonts w:asciiTheme="minorHAnsi" w:hAnsiTheme="minorHAnsi"/>
          <w:color w:val="000000"/>
          <w:sz w:val="22"/>
          <w:szCs w:val="22"/>
          <w:lang w:val="bg-BG"/>
        </w:rPr>
        <w:t xml:space="preserve"> (ЕЕДОП).</w:t>
      </w:r>
      <w:r w:rsidRPr="00307DB5">
        <w:rPr>
          <w:rFonts w:asciiTheme="minorHAnsi" w:hAnsiTheme="minorHAnsi"/>
          <w:sz w:val="22"/>
          <w:szCs w:val="22"/>
          <w:lang w:val="bg-BG"/>
        </w:rPr>
        <w:t xml:space="preserve"> </w:t>
      </w:r>
      <w:r w:rsidRPr="00307DB5">
        <w:rPr>
          <w:rFonts w:asciiTheme="minorHAnsi" w:hAnsiTheme="minorHAnsi"/>
          <w:color w:val="000000"/>
          <w:sz w:val="22"/>
          <w:szCs w:val="22"/>
          <w:lang w:val="bg-BG"/>
        </w:rPr>
        <w:t>Като доказателства за надеждността на участника се представят следните документи:</w:t>
      </w:r>
    </w:p>
    <w:p w:rsidR="00567FEC" w:rsidRPr="00307DB5" w:rsidRDefault="00567FEC" w:rsidP="00567FEC">
      <w:pPr>
        <w:spacing w:line="268" w:lineRule="auto"/>
        <w:jc w:val="both"/>
        <w:textAlignment w:val="center"/>
        <w:rPr>
          <w:rFonts w:asciiTheme="minorHAnsi" w:hAnsiTheme="minorHAnsi"/>
          <w:sz w:val="22"/>
          <w:szCs w:val="22"/>
          <w:lang w:val="bg-BG"/>
        </w:rPr>
      </w:pPr>
      <w:r w:rsidRPr="00307DB5">
        <w:rPr>
          <w:rFonts w:asciiTheme="minorHAnsi" w:hAnsiTheme="minorHAnsi"/>
          <w:sz w:val="22"/>
          <w:szCs w:val="22"/>
          <w:lang w:val="bg-BG" w:eastAsia="bg-BG"/>
        </w:rPr>
        <w:t>а)</w:t>
      </w:r>
      <w:r w:rsidRPr="00307DB5">
        <w:rPr>
          <w:rFonts w:asciiTheme="minorHAnsi" w:hAnsiTheme="minorHAnsi"/>
          <w:color w:val="000000"/>
          <w:sz w:val="22"/>
          <w:szCs w:val="22"/>
          <w:lang w:val="bg-BG"/>
        </w:rPr>
        <w:t xml:space="preserve"> по отно</w:t>
      </w:r>
      <w:r w:rsidR="00CB3324">
        <w:rPr>
          <w:rFonts w:asciiTheme="minorHAnsi" w:hAnsiTheme="minorHAnsi"/>
          <w:color w:val="000000"/>
          <w:sz w:val="22"/>
          <w:szCs w:val="22"/>
          <w:lang w:val="bg-BG"/>
        </w:rPr>
        <w:t>шение на обстоятелството по чл.56, ал.1, т.</w:t>
      </w:r>
      <w:r w:rsidRPr="00307DB5">
        <w:rPr>
          <w:rFonts w:asciiTheme="minorHAnsi" w:hAnsiTheme="minorHAnsi"/>
          <w:color w:val="000000"/>
          <w:sz w:val="22"/>
          <w:szCs w:val="22"/>
          <w:lang w:val="bg-BG"/>
        </w:rPr>
        <w:t>1 и 2 ЗОП – документ за извършено плащане или споразумение, или друг документ, от който да е видно, че задълженията са обезпечени или че страните са договорили тяхното отсрочване или разсрочване, заедно с погасителен план и/или с посочени дати за окончателно изплащане на дължимите задължения или е в процес на изплащане на дължимо обезщетение;</w:t>
      </w:r>
    </w:p>
    <w:p w:rsidR="00567FEC" w:rsidRPr="00307DB5" w:rsidRDefault="00567FEC" w:rsidP="00567FEC">
      <w:pPr>
        <w:widowControl w:val="0"/>
        <w:tabs>
          <w:tab w:val="left" w:pos="360"/>
          <w:tab w:val="left" w:pos="540"/>
          <w:tab w:val="left" w:pos="1080"/>
        </w:tabs>
        <w:autoSpaceDE w:val="0"/>
        <w:autoSpaceDN w:val="0"/>
        <w:adjustRightInd w:val="0"/>
        <w:jc w:val="both"/>
        <w:rPr>
          <w:rFonts w:asciiTheme="minorHAnsi" w:hAnsiTheme="minorHAnsi"/>
          <w:color w:val="000000"/>
          <w:sz w:val="22"/>
          <w:szCs w:val="22"/>
          <w:lang w:val="bg-BG"/>
        </w:rPr>
      </w:pPr>
      <w:r w:rsidRPr="00307DB5">
        <w:rPr>
          <w:rFonts w:asciiTheme="minorHAnsi" w:hAnsiTheme="minorHAnsi"/>
          <w:sz w:val="22"/>
          <w:szCs w:val="22"/>
          <w:lang w:val="bg-BG" w:eastAsia="bg-BG"/>
        </w:rPr>
        <w:t>б)</w:t>
      </w:r>
      <w:r w:rsidRPr="00307DB5">
        <w:rPr>
          <w:rFonts w:asciiTheme="minorHAnsi" w:hAnsiTheme="minorHAnsi"/>
          <w:color w:val="000000"/>
          <w:sz w:val="22"/>
          <w:szCs w:val="22"/>
          <w:lang w:val="bg-BG"/>
        </w:rPr>
        <w:t xml:space="preserve"> по отно</w:t>
      </w:r>
      <w:r w:rsidR="00CB3324">
        <w:rPr>
          <w:rFonts w:asciiTheme="minorHAnsi" w:hAnsiTheme="minorHAnsi"/>
          <w:color w:val="000000"/>
          <w:sz w:val="22"/>
          <w:szCs w:val="22"/>
          <w:lang w:val="bg-BG"/>
        </w:rPr>
        <w:t>шение на обстоятелството по чл.56, ал.1, т.</w:t>
      </w:r>
      <w:r w:rsidRPr="00307DB5">
        <w:rPr>
          <w:rFonts w:asciiTheme="minorHAnsi" w:hAnsiTheme="minorHAnsi"/>
          <w:color w:val="000000"/>
          <w:sz w:val="22"/>
          <w:szCs w:val="22"/>
          <w:lang w:val="bg-BG"/>
        </w:rPr>
        <w:t>3 ЗОП – документ от съответния компетентен орган за потвърждение на описаните обстоятелства.</w:t>
      </w:r>
    </w:p>
    <w:p w:rsidR="00567FEC" w:rsidRPr="00307DB5" w:rsidRDefault="00567FEC" w:rsidP="00567FEC">
      <w:pPr>
        <w:widowControl w:val="0"/>
        <w:tabs>
          <w:tab w:val="left" w:pos="360"/>
          <w:tab w:val="left" w:pos="540"/>
          <w:tab w:val="left" w:pos="1080"/>
        </w:tabs>
        <w:autoSpaceDE w:val="0"/>
        <w:autoSpaceDN w:val="0"/>
        <w:adjustRightInd w:val="0"/>
        <w:jc w:val="both"/>
        <w:rPr>
          <w:rFonts w:asciiTheme="minorHAnsi" w:hAnsiTheme="minorHAnsi"/>
          <w:color w:val="000000"/>
          <w:sz w:val="22"/>
          <w:szCs w:val="22"/>
          <w:lang w:val="bg-BG"/>
        </w:rPr>
      </w:pPr>
      <w:r w:rsidRPr="00307DB5">
        <w:rPr>
          <w:rFonts w:asciiTheme="minorHAnsi" w:hAnsiTheme="minorHAnsi"/>
          <w:color w:val="000000"/>
          <w:sz w:val="22"/>
          <w:szCs w:val="22"/>
          <w:lang w:val="bg-BG"/>
        </w:rPr>
        <w:t xml:space="preserve">1.31. </w:t>
      </w:r>
      <w:r w:rsidRPr="00307DB5">
        <w:rPr>
          <w:rFonts w:asciiTheme="minorHAnsi" w:hAnsiTheme="minorHAnsi"/>
          <w:caps/>
          <w:sz w:val="22"/>
          <w:szCs w:val="22"/>
          <w:lang w:val="bg-BG"/>
        </w:rPr>
        <w:t>у</w:t>
      </w:r>
      <w:r w:rsidRPr="00307DB5">
        <w:rPr>
          <w:rFonts w:asciiTheme="minorHAnsi" w:hAnsiTheme="minorHAnsi"/>
          <w:sz w:val="22"/>
          <w:szCs w:val="22"/>
          <w:lang w:val="bg-BG"/>
        </w:rPr>
        <w:t xml:space="preserve">частник, който с влязла в сила присъда или друг акт съгласно законодателството на държавата, в която е произнесена присъдата или е издаден актът, е лишен от правото да участва в процедури за обществени поръчки или концесии, няма право да използва предвидената възможност да представи доказателства, че е предприел мерки, които гарантират неговата надеждност за времето, определено с </w:t>
      </w:r>
      <w:r w:rsidRPr="00307DB5">
        <w:rPr>
          <w:rFonts w:asciiTheme="minorHAnsi" w:hAnsiTheme="minorHAnsi"/>
          <w:sz w:val="22"/>
          <w:szCs w:val="22"/>
          <w:lang w:val="bg-BG"/>
        </w:rPr>
        <w:lastRenderedPageBreak/>
        <w:t>присъдата или акта.</w:t>
      </w:r>
    </w:p>
    <w:p w:rsidR="00567FEC" w:rsidRPr="00307DB5" w:rsidRDefault="00567FEC" w:rsidP="00567FEC">
      <w:pPr>
        <w:widowControl w:val="0"/>
        <w:tabs>
          <w:tab w:val="left" w:pos="360"/>
          <w:tab w:val="left" w:pos="540"/>
          <w:tab w:val="left" w:pos="1080"/>
        </w:tabs>
        <w:autoSpaceDE w:val="0"/>
        <w:autoSpaceDN w:val="0"/>
        <w:adjustRightInd w:val="0"/>
        <w:jc w:val="both"/>
        <w:rPr>
          <w:rFonts w:asciiTheme="minorHAnsi" w:hAnsiTheme="minorHAnsi"/>
          <w:color w:val="000000"/>
          <w:sz w:val="22"/>
          <w:szCs w:val="22"/>
          <w:lang w:val="bg-BG"/>
        </w:rPr>
      </w:pPr>
      <w:r w:rsidRPr="00307DB5">
        <w:rPr>
          <w:rFonts w:asciiTheme="minorHAnsi" w:hAnsiTheme="minorHAnsi"/>
          <w:caps/>
          <w:color w:val="000000"/>
          <w:sz w:val="22"/>
          <w:szCs w:val="22"/>
          <w:lang w:val="bg-BG"/>
        </w:rPr>
        <w:t>1.32. у</w:t>
      </w:r>
      <w:r w:rsidRPr="00307DB5">
        <w:rPr>
          <w:rFonts w:asciiTheme="minorHAnsi" w:hAnsiTheme="minorHAnsi"/>
          <w:color w:val="000000"/>
          <w:sz w:val="22"/>
          <w:szCs w:val="22"/>
          <w:lang w:val="bg-BG"/>
        </w:rPr>
        <w:t>частниците са длъжни да уведомят писмено възложителя в 3-дневен срок от нас</w:t>
      </w:r>
      <w:r w:rsidR="00CB3324">
        <w:rPr>
          <w:rFonts w:asciiTheme="minorHAnsi" w:hAnsiTheme="minorHAnsi"/>
          <w:color w:val="000000"/>
          <w:sz w:val="22"/>
          <w:szCs w:val="22"/>
          <w:lang w:val="bg-BG"/>
        </w:rPr>
        <w:t>тъпване на обстоятелство по чл.54, ал.1, чл.101, ал.</w:t>
      </w:r>
      <w:r w:rsidRPr="00307DB5">
        <w:rPr>
          <w:rFonts w:asciiTheme="minorHAnsi" w:hAnsiTheme="minorHAnsi"/>
          <w:color w:val="000000"/>
          <w:sz w:val="22"/>
          <w:szCs w:val="22"/>
          <w:lang w:val="bg-BG"/>
        </w:rPr>
        <w:t>11 от ЗОП или посочено от възложителя</w:t>
      </w:r>
      <w:r w:rsidR="00CB3324">
        <w:rPr>
          <w:rFonts w:asciiTheme="minorHAnsi" w:hAnsiTheme="minorHAnsi"/>
          <w:color w:val="000000"/>
          <w:sz w:val="22"/>
          <w:szCs w:val="22"/>
          <w:lang w:val="bg-BG"/>
        </w:rPr>
        <w:t xml:space="preserve"> в обявлението основание по чл.55, ал.</w:t>
      </w:r>
      <w:r w:rsidRPr="00307DB5">
        <w:rPr>
          <w:rFonts w:asciiTheme="minorHAnsi" w:hAnsiTheme="minorHAnsi"/>
          <w:color w:val="000000"/>
          <w:sz w:val="22"/>
          <w:szCs w:val="22"/>
          <w:lang w:val="bg-BG"/>
        </w:rPr>
        <w:t>1 от ЗОП.</w:t>
      </w:r>
    </w:p>
    <w:p w:rsidR="00567FEC" w:rsidRPr="00307DB5" w:rsidRDefault="00567FEC" w:rsidP="00567FEC">
      <w:pPr>
        <w:widowControl w:val="0"/>
        <w:tabs>
          <w:tab w:val="left" w:pos="360"/>
          <w:tab w:val="left" w:pos="540"/>
          <w:tab w:val="left" w:pos="1080"/>
        </w:tabs>
        <w:autoSpaceDE w:val="0"/>
        <w:autoSpaceDN w:val="0"/>
        <w:adjustRightInd w:val="0"/>
        <w:jc w:val="both"/>
        <w:rPr>
          <w:rFonts w:asciiTheme="minorHAnsi" w:hAnsiTheme="minorHAnsi"/>
          <w:color w:val="000000"/>
          <w:sz w:val="22"/>
          <w:szCs w:val="22"/>
          <w:lang w:val="bg-BG"/>
        </w:rPr>
      </w:pPr>
      <w:r w:rsidRPr="00307DB5">
        <w:rPr>
          <w:rFonts w:asciiTheme="minorHAnsi" w:hAnsiTheme="minorHAnsi"/>
          <w:color w:val="000000"/>
          <w:sz w:val="22"/>
          <w:szCs w:val="22"/>
          <w:lang w:val="bg-BG"/>
        </w:rPr>
        <w:t xml:space="preserve">1.33. </w:t>
      </w:r>
      <w:r w:rsidRPr="00307DB5">
        <w:rPr>
          <w:rFonts w:asciiTheme="minorHAnsi" w:hAnsiTheme="minorHAnsi"/>
          <w:caps/>
          <w:color w:val="000000"/>
          <w:sz w:val="22"/>
          <w:szCs w:val="22"/>
          <w:lang w:val="bg-BG"/>
        </w:rPr>
        <w:t>у</w:t>
      </w:r>
      <w:r w:rsidRPr="00307DB5">
        <w:rPr>
          <w:rFonts w:asciiTheme="minorHAnsi" w:hAnsiTheme="minorHAnsi"/>
          <w:color w:val="000000"/>
          <w:sz w:val="22"/>
          <w:szCs w:val="22"/>
          <w:lang w:val="bg-BG"/>
        </w:rPr>
        <w:t>частниците – при поискване от страна на възложителя, са длъжни да представят необходимата информация относно правно-организационната форма, под която осъществяват дейността си, както и списък на всички з</w:t>
      </w:r>
      <w:r w:rsidR="00CB3324">
        <w:rPr>
          <w:rFonts w:asciiTheme="minorHAnsi" w:hAnsiTheme="minorHAnsi"/>
          <w:color w:val="000000"/>
          <w:sz w:val="22"/>
          <w:szCs w:val="22"/>
          <w:lang w:val="bg-BG"/>
        </w:rPr>
        <w:t>адължени лица по смисъла на чл.54, ал.2 и чл.55, ал.</w:t>
      </w:r>
      <w:r w:rsidRPr="00307DB5">
        <w:rPr>
          <w:rFonts w:asciiTheme="minorHAnsi" w:hAnsiTheme="minorHAnsi"/>
          <w:color w:val="000000"/>
          <w:sz w:val="22"/>
          <w:szCs w:val="22"/>
          <w:lang w:val="bg-BG"/>
        </w:rPr>
        <w:t>3 ЗОП, независимо от наименованието на органите, в които участват, или длъжностите, които заемат.</w:t>
      </w:r>
    </w:p>
    <w:p w:rsidR="00567FEC" w:rsidRPr="00307DB5" w:rsidRDefault="00567FEC" w:rsidP="00567FEC">
      <w:pPr>
        <w:widowControl w:val="0"/>
        <w:tabs>
          <w:tab w:val="left" w:pos="360"/>
          <w:tab w:val="left" w:pos="540"/>
          <w:tab w:val="left" w:pos="1080"/>
        </w:tabs>
        <w:autoSpaceDE w:val="0"/>
        <w:autoSpaceDN w:val="0"/>
        <w:adjustRightInd w:val="0"/>
        <w:jc w:val="both"/>
        <w:rPr>
          <w:rFonts w:asciiTheme="minorHAnsi" w:hAnsiTheme="minorHAnsi"/>
          <w:color w:val="000000"/>
          <w:sz w:val="22"/>
          <w:szCs w:val="22"/>
          <w:lang w:val="bg-BG"/>
        </w:rPr>
      </w:pPr>
      <w:r w:rsidRPr="00307DB5">
        <w:rPr>
          <w:rFonts w:asciiTheme="minorHAnsi" w:hAnsiTheme="minorHAnsi"/>
          <w:color w:val="000000"/>
          <w:sz w:val="22"/>
          <w:szCs w:val="22"/>
          <w:lang w:val="bg-BG"/>
        </w:rPr>
        <w:t xml:space="preserve">1.34. </w:t>
      </w:r>
      <w:r w:rsidRPr="00307DB5">
        <w:rPr>
          <w:rFonts w:asciiTheme="minorHAnsi" w:hAnsiTheme="minorHAnsi"/>
          <w:sz w:val="22"/>
          <w:szCs w:val="22"/>
          <w:lang w:val="bg-BG" w:eastAsia="bg-BG"/>
        </w:rPr>
        <w:t>При подаване на офертата участникът декларира липсата на основанията за отстраняване и съответствието с критериите за подбор чрез представяне на ЕЕДОП.</w:t>
      </w:r>
    </w:p>
    <w:p w:rsidR="00567FEC" w:rsidRPr="00307DB5" w:rsidRDefault="00567FEC" w:rsidP="00567FEC">
      <w:pPr>
        <w:widowControl w:val="0"/>
        <w:tabs>
          <w:tab w:val="left" w:pos="360"/>
          <w:tab w:val="left" w:pos="540"/>
          <w:tab w:val="left" w:pos="1080"/>
        </w:tabs>
        <w:autoSpaceDE w:val="0"/>
        <w:autoSpaceDN w:val="0"/>
        <w:adjustRightInd w:val="0"/>
        <w:jc w:val="both"/>
        <w:rPr>
          <w:rFonts w:asciiTheme="minorHAnsi" w:hAnsiTheme="minorHAnsi"/>
          <w:color w:val="000000"/>
          <w:sz w:val="22"/>
          <w:szCs w:val="22"/>
          <w:lang w:val="bg-BG"/>
        </w:rPr>
      </w:pPr>
      <w:r w:rsidRPr="00307DB5">
        <w:rPr>
          <w:rFonts w:asciiTheme="minorHAnsi" w:hAnsiTheme="minorHAnsi"/>
          <w:color w:val="000000"/>
          <w:sz w:val="22"/>
          <w:szCs w:val="22"/>
          <w:lang w:val="bg-BG"/>
        </w:rPr>
        <w:t>1.35. Възложителят може да изисква от участниците по всяко време да представят всички или част от документите, чрез които се доказва информацията, посочена в ЕЕДОП, когато това е необходимо за законосъобразното провеждане на процедурата.</w:t>
      </w:r>
    </w:p>
    <w:p w:rsidR="00567FEC" w:rsidRPr="00307DB5" w:rsidRDefault="00567FEC" w:rsidP="00567FEC">
      <w:pPr>
        <w:widowControl w:val="0"/>
        <w:tabs>
          <w:tab w:val="left" w:pos="360"/>
          <w:tab w:val="left" w:pos="540"/>
          <w:tab w:val="left" w:pos="1080"/>
        </w:tabs>
        <w:autoSpaceDE w:val="0"/>
        <w:autoSpaceDN w:val="0"/>
        <w:adjustRightInd w:val="0"/>
        <w:jc w:val="both"/>
        <w:rPr>
          <w:rFonts w:asciiTheme="minorHAnsi" w:hAnsiTheme="minorHAnsi"/>
          <w:sz w:val="22"/>
          <w:szCs w:val="22"/>
          <w:highlight w:val="yellow"/>
          <w:lang w:val="bg-BG"/>
        </w:rPr>
      </w:pPr>
      <w:r w:rsidRPr="00307DB5">
        <w:rPr>
          <w:rFonts w:asciiTheme="minorHAnsi" w:hAnsiTheme="minorHAnsi"/>
          <w:color w:val="000000"/>
          <w:sz w:val="22"/>
          <w:szCs w:val="22"/>
          <w:lang w:val="bg-BG"/>
        </w:rPr>
        <w:t>1.36. Участникът, избран за изпълнител, преди сключване на договора представя актуални документи, удостоверяващи липсата на основанията за отстраняване от процедурата, както и съответствието с поставените критерии за подбор. Документите се представят и за подизпълнителите и третите лица, ако има такива.</w:t>
      </w:r>
    </w:p>
    <w:p w:rsidR="00567FEC" w:rsidRPr="00307DB5" w:rsidRDefault="00567FEC" w:rsidP="00567FEC">
      <w:pPr>
        <w:widowControl w:val="0"/>
        <w:tabs>
          <w:tab w:val="left" w:pos="360"/>
          <w:tab w:val="left" w:pos="540"/>
          <w:tab w:val="left" w:pos="1080"/>
        </w:tabs>
        <w:autoSpaceDE w:val="0"/>
        <w:autoSpaceDN w:val="0"/>
        <w:adjustRightInd w:val="0"/>
        <w:jc w:val="both"/>
        <w:rPr>
          <w:rFonts w:asciiTheme="minorHAnsi" w:hAnsiTheme="minorHAnsi"/>
          <w:sz w:val="22"/>
          <w:szCs w:val="22"/>
          <w:lang w:val="bg-BG"/>
        </w:rPr>
      </w:pPr>
      <w:r w:rsidRPr="00307DB5">
        <w:rPr>
          <w:rFonts w:asciiTheme="minorHAnsi" w:hAnsiTheme="minorHAnsi"/>
          <w:sz w:val="22"/>
          <w:szCs w:val="22"/>
          <w:lang w:val="bg-BG"/>
        </w:rPr>
        <w:t>1.37. Когато срокът на валидност на офертите е изтекъл, възложителят кани участниците да го удължат. Участник, който след покана и в определения в нея срок не удължи срока на валидност на офертата си, се отстранява от участие.</w:t>
      </w:r>
    </w:p>
    <w:p w:rsidR="00567FEC" w:rsidRPr="00307DB5" w:rsidRDefault="00567FEC" w:rsidP="00567FEC">
      <w:pPr>
        <w:tabs>
          <w:tab w:val="left" w:pos="868"/>
        </w:tabs>
        <w:ind w:right="3"/>
        <w:jc w:val="both"/>
        <w:rPr>
          <w:rFonts w:asciiTheme="minorHAnsi" w:hAnsiTheme="minorHAnsi"/>
          <w:b/>
          <w:sz w:val="22"/>
          <w:szCs w:val="22"/>
          <w:lang w:val="bg-BG"/>
        </w:rPr>
      </w:pPr>
      <w:r w:rsidRPr="00307DB5">
        <w:rPr>
          <w:rFonts w:asciiTheme="minorHAnsi" w:hAnsiTheme="minorHAnsi"/>
          <w:b/>
          <w:bCs/>
          <w:sz w:val="22"/>
          <w:szCs w:val="22"/>
          <w:lang w:val="bg-BG"/>
        </w:rPr>
        <w:t xml:space="preserve">2. Разглеждане, </w:t>
      </w:r>
      <w:r w:rsidRPr="00307DB5">
        <w:rPr>
          <w:rFonts w:asciiTheme="minorHAnsi" w:hAnsiTheme="minorHAnsi"/>
          <w:b/>
          <w:sz w:val="22"/>
          <w:szCs w:val="22"/>
          <w:lang w:val="bg-BG"/>
        </w:rPr>
        <w:t>оценка и класиране на допуснатите оферти.</w:t>
      </w:r>
    </w:p>
    <w:p w:rsidR="00567FEC" w:rsidRPr="00307DB5" w:rsidRDefault="00567FEC" w:rsidP="00567FEC">
      <w:pPr>
        <w:tabs>
          <w:tab w:val="left" w:pos="426"/>
        </w:tabs>
        <w:jc w:val="both"/>
        <w:rPr>
          <w:rFonts w:asciiTheme="minorHAnsi" w:hAnsiTheme="minorHAnsi"/>
          <w:bCs/>
          <w:sz w:val="22"/>
          <w:szCs w:val="22"/>
          <w:lang w:val="bg-BG"/>
        </w:rPr>
      </w:pPr>
      <w:r w:rsidRPr="00307DB5">
        <w:rPr>
          <w:rFonts w:asciiTheme="minorHAnsi" w:hAnsiTheme="minorHAnsi"/>
          <w:bCs/>
          <w:sz w:val="22"/>
          <w:szCs w:val="22"/>
          <w:lang w:val="bg-BG"/>
        </w:rPr>
        <w:t>2.1. Комисията класира участниците по степента на съответствие на офертите с предварително обявените от възложителя условия въз основа на икономически най-изгодна оферта по критерий за възлагане „най-ниска цена”.</w:t>
      </w:r>
    </w:p>
    <w:p w:rsidR="00567FEC" w:rsidRPr="00307DB5" w:rsidRDefault="00567FEC" w:rsidP="00567FEC">
      <w:pPr>
        <w:tabs>
          <w:tab w:val="left" w:pos="426"/>
        </w:tabs>
        <w:jc w:val="both"/>
        <w:rPr>
          <w:rFonts w:asciiTheme="minorHAnsi" w:hAnsiTheme="minorHAnsi"/>
          <w:bCs/>
          <w:sz w:val="22"/>
          <w:szCs w:val="22"/>
          <w:lang w:val="bg-BG"/>
        </w:rPr>
      </w:pPr>
      <w:r w:rsidRPr="00307DB5">
        <w:rPr>
          <w:rFonts w:asciiTheme="minorHAnsi" w:hAnsiTheme="minorHAnsi"/>
          <w:bCs/>
          <w:sz w:val="22"/>
          <w:szCs w:val="22"/>
          <w:lang w:val="bg-BG"/>
        </w:rPr>
        <w:t>2.2. В случай, че цените в две или повече оферти са еднакви, комисията провежда публично жребий за определяне на изпълнител между класираните на първо място оферти.</w:t>
      </w:r>
    </w:p>
    <w:p w:rsidR="00567FEC" w:rsidRPr="00307DB5" w:rsidRDefault="00567FEC" w:rsidP="00567FEC">
      <w:pPr>
        <w:tabs>
          <w:tab w:val="left" w:pos="426"/>
        </w:tabs>
        <w:jc w:val="both"/>
        <w:rPr>
          <w:rFonts w:asciiTheme="minorHAnsi" w:hAnsiTheme="minorHAnsi"/>
          <w:bCs/>
          <w:sz w:val="22"/>
          <w:szCs w:val="22"/>
          <w:lang w:val="bg-BG"/>
        </w:rPr>
      </w:pPr>
      <w:r w:rsidRPr="00307DB5">
        <w:rPr>
          <w:rFonts w:asciiTheme="minorHAnsi" w:hAnsiTheme="minorHAnsi"/>
          <w:bCs/>
          <w:sz w:val="22"/>
          <w:szCs w:val="22"/>
          <w:lang w:val="bg-BG"/>
        </w:rPr>
        <w:t>2.3. Комисията изготвя протокол за резултатите от работата си, който се подписва от всички членове и се предава на възложителя, заедно с цялата документация, за утвърждаване.</w:t>
      </w:r>
    </w:p>
    <w:p w:rsidR="00566AB2" w:rsidRDefault="00566AB2" w:rsidP="00566AB2">
      <w:pPr>
        <w:autoSpaceDE w:val="0"/>
        <w:autoSpaceDN w:val="0"/>
        <w:spacing w:before="40" w:after="40"/>
        <w:rPr>
          <w:sz w:val="22"/>
          <w:szCs w:val="22"/>
          <w:lang w:val="bg-BG"/>
        </w:rPr>
      </w:pPr>
      <w:r>
        <w:rPr>
          <w:rFonts w:asciiTheme="minorHAnsi" w:hAnsiTheme="minorHAnsi"/>
          <w:sz w:val="22"/>
          <w:szCs w:val="22"/>
        </w:rPr>
        <w:t xml:space="preserve">2.4. </w:t>
      </w:r>
      <w:r>
        <w:rPr>
          <w:rFonts w:ascii="Segoe UI" w:hAnsi="Segoe UI" w:cs="Segoe UI"/>
          <w:color w:val="000000"/>
          <w:sz w:val="20"/>
          <w:szCs w:val="20"/>
        </w:rPr>
        <w:t> </w:t>
      </w:r>
      <w:proofErr w:type="spellStart"/>
      <w:r w:rsidRPr="00566AB2">
        <w:rPr>
          <w:rFonts w:asciiTheme="minorHAnsi" w:hAnsiTheme="minorHAnsi"/>
          <w:bCs/>
          <w:sz w:val="22"/>
          <w:szCs w:val="22"/>
          <w:lang w:val="bg-BG"/>
        </w:rPr>
        <w:t>Избраният</w:t>
      </w:r>
      <w:proofErr w:type="spellEnd"/>
      <w:r w:rsidRPr="00566AB2">
        <w:rPr>
          <w:rFonts w:asciiTheme="minorHAnsi" w:hAnsiTheme="minorHAnsi"/>
          <w:bCs/>
          <w:sz w:val="22"/>
          <w:szCs w:val="22"/>
          <w:lang w:val="bg-BG"/>
        </w:rPr>
        <w:t xml:space="preserve"> </w:t>
      </w:r>
      <w:proofErr w:type="spellStart"/>
      <w:r w:rsidRPr="00566AB2">
        <w:rPr>
          <w:rFonts w:asciiTheme="minorHAnsi" w:hAnsiTheme="minorHAnsi"/>
          <w:bCs/>
          <w:sz w:val="22"/>
          <w:szCs w:val="22"/>
          <w:lang w:val="bg-BG"/>
        </w:rPr>
        <w:t>изпълнител</w:t>
      </w:r>
      <w:proofErr w:type="spellEnd"/>
      <w:r w:rsidRPr="00566AB2">
        <w:rPr>
          <w:rFonts w:asciiTheme="minorHAnsi" w:hAnsiTheme="minorHAnsi"/>
          <w:bCs/>
          <w:sz w:val="22"/>
          <w:szCs w:val="22"/>
          <w:lang w:val="bg-BG"/>
        </w:rPr>
        <w:t xml:space="preserve"> </w:t>
      </w:r>
      <w:proofErr w:type="spellStart"/>
      <w:r w:rsidRPr="00566AB2">
        <w:rPr>
          <w:rFonts w:asciiTheme="minorHAnsi" w:hAnsiTheme="minorHAnsi"/>
          <w:bCs/>
          <w:sz w:val="22"/>
          <w:szCs w:val="22"/>
          <w:lang w:val="bg-BG"/>
        </w:rPr>
        <w:t>представя</w:t>
      </w:r>
      <w:proofErr w:type="spellEnd"/>
      <w:r w:rsidRPr="00566AB2">
        <w:rPr>
          <w:rFonts w:asciiTheme="minorHAnsi" w:hAnsiTheme="minorHAnsi"/>
          <w:bCs/>
          <w:sz w:val="22"/>
          <w:szCs w:val="22"/>
          <w:lang w:val="bg-BG"/>
        </w:rPr>
        <w:t xml:space="preserve"> </w:t>
      </w:r>
      <w:proofErr w:type="spellStart"/>
      <w:r w:rsidRPr="00566AB2">
        <w:rPr>
          <w:rFonts w:asciiTheme="minorHAnsi" w:hAnsiTheme="minorHAnsi"/>
          <w:bCs/>
          <w:sz w:val="22"/>
          <w:szCs w:val="22"/>
          <w:lang w:val="bg-BG"/>
        </w:rPr>
        <w:t>гаранция</w:t>
      </w:r>
      <w:proofErr w:type="spellEnd"/>
      <w:r w:rsidRPr="00566AB2">
        <w:rPr>
          <w:rFonts w:asciiTheme="minorHAnsi" w:hAnsiTheme="minorHAnsi"/>
          <w:bCs/>
          <w:sz w:val="22"/>
          <w:szCs w:val="22"/>
          <w:lang w:val="bg-BG"/>
        </w:rPr>
        <w:t xml:space="preserve"> </w:t>
      </w:r>
      <w:proofErr w:type="spellStart"/>
      <w:r w:rsidRPr="00566AB2">
        <w:rPr>
          <w:rFonts w:asciiTheme="minorHAnsi" w:hAnsiTheme="minorHAnsi"/>
          <w:bCs/>
          <w:sz w:val="22"/>
          <w:szCs w:val="22"/>
          <w:lang w:val="bg-BG"/>
        </w:rPr>
        <w:t>за</w:t>
      </w:r>
      <w:proofErr w:type="spellEnd"/>
      <w:r w:rsidRPr="00566AB2">
        <w:rPr>
          <w:rFonts w:asciiTheme="minorHAnsi" w:hAnsiTheme="minorHAnsi"/>
          <w:bCs/>
          <w:sz w:val="22"/>
          <w:szCs w:val="22"/>
          <w:lang w:val="bg-BG"/>
        </w:rPr>
        <w:t xml:space="preserve"> </w:t>
      </w:r>
      <w:proofErr w:type="spellStart"/>
      <w:r w:rsidRPr="00566AB2">
        <w:rPr>
          <w:rFonts w:asciiTheme="minorHAnsi" w:hAnsiTheme="minorHAnsi"/>
          <w:bCs/>
          <w:sz w:val="22"/>
          <w:szCs w:val="22"/>
          <w:lang w:val="bg-BG"/>
        </w:rPr>
        <w:t>добро</w:t>
      </w:r>
      <w:proofErr w:type="spellEnd"/>
      <w:r w:rsidRPr="00566AB2">
        <w:rPr>
          <w:rFonts w:asciiTheme="minorHAnsi" w:hAnsiTheme="minorHAnsi"/>
          <w:bCs/>
          <w:sz w:val="22"/>
          <w:szCs w:val="22"/>
          <w:lang w:val="bg-BG"/>
        </w:rPr>
        <w:t xml:space="preserve"> </w:t>
      </w:r>
      <w:proofErr w:type="spellStart"/>
      <w:r w:rsidRPr="00566AB2">
        <w:rPr>
          <w:rFonts w:asciiTheme="minorHAnsi" w:hAnsiTheme="minorHAnsi"/>
          <w:bCs/>
          <w:sz w:val="22"/>
          <w:szCs w:val="22"/>
          <w:lang w:val="bg-BG"/>
        </w:rPr>
        <w:t>изпълнение</w:t>
      </w:r>
      <w:proofErr w:type="spellEnd"/>
      <w:r w:rsidRPr="00566AB2">
        <w:rPr>
          <w:rFonts w:asciiTheme="minorHAnsi" w:hAnsiTheme="minorHAnsi"/>
          <w:bCs/>
          <w:sz w:val="22"/>
          <w:szCs w:val="22"/>
          <w:lang w:val="bg-BG"/>
        </w:rPr>
        <w:t xml:space="preserve"> на </w:t>
      </w:r>
      <w:proofErr w:type="spellStart"/>
      <w:r w:rsidRPr="00566AB2">
        <w:rPr>
          <w:rFonts w:asciiTheme="minorHAnsi" w:hAnsiTheme="minorHAnsi"/>
          <w:bCs/>
          <w:sz w:val="22"/>
          <w:szCs w:val="22"/>
          <w:lang w:val="bg-BG"/>
        </w:rPr>
        <w:t>договора</w:t>
      </w:r>
      <w:proofErr w:type="spellEnd"/>
      <w:r w:rsidRPr="00566AB2">
        <w:rPr>
          <w:rFonts w:asciiTheme="minorHAnsi" w:hAnsiTheme="minorHAnsi"/>
          <w:bCs/>
          <w:sz w:val="22"/>
          <w:szCs w:val="22"/>
          <w:lang w:val="bg-BG"/>
        </w:rPr>
        <w:t xml:space="preserve"> в </w:t>
      </w:r>
      <w:proofErr w:type="spellStart"/>
      <w:r w:rsidRPr="00566AB2">
        <w:rPr>
          <w:rFonts w:asciiTheme="minorHAnsi" w:hAnsiTheme="minorHAnsi"/>
          <w:bCs/>
          <w:sz w:val="22"/>
          <w:szCs w:val="22"/>
          <w:lang w:val="bg-BG"/>
        </w:rPr>
        <w:t>размер</w:t>
      </w:r>
      <w:proofErr w:type="spellEnd"/>
      <w:r w:rsidRPr="00566AB2">
        <w:rPr>
          <w:rFonts w:asciiTheme="minorHAnsi" w:hAnsiTheme="minorHAnsi"/>
          <w:bCs/>
          <w:sz w:val="22"/>
          <w:szCs w:val="22"/>
          <w:lang w:val="bg-BG"/>
        </w:rPr>
        <w:t xml:space="preserve"> на 3% </w:t>
      </w:r>
      <w:proofErr w:type="spellStart"/>
      <w:r w:rsidRPr="00566AB2">
        <w:rPr>
          <w:rFonts w:asciiTheme="minorHAnsi" w:hAnsiTheme="minorHAnsi"/>
          <w:bCs/>
          <w:sz w:val="22"/>
          <w:szCs w:val="22"/>
          <w:lang w:val="bg-BG"/>
        </w:rPr>
        <w:t>от</w:t>
      </w:r>
      <w:proofErr w:type="spellEnd"/>
      <w:r w:rsidRPr="00566AB2">
        <w:rPr>
          <w:rFonts w:asciiTheme="minorHAnsi" w:hAnsiTheme="minorHAnsi"/>
          <w:bCs/>
          <w:sz w:val="22"/>
          <w:szCs w:val="22"/>
          <w:lang w:val="bg-BG"/>
        </w:rPr>
        <w:t xml:space="preserve"> </w:t>
      </w:r>
      <w:proofErr w:type="spellStart"/>
      <w:r w:rsidRPr="00566AB2">
        <w:rPr>
          <w:rFonts w:asciiTheme="minorHAnsi" w:hAnsiTheme="minorHAnsi"/>
          <w:bCs/>
          <w:sz w:val="22"/>
          <w:szCs w:val="22"/>
          <w:lang w:val="bg-BG"/>
        </w:rPr>
        <w:t>договорената</w:t>
      </w:r>
      <w:proofErr w:type="spellEnd"/>
      <w:r w:rsidRPr="00566AB2">
        <w:rPr>
          <w:rFonts w:asciiTheme="minorHAnsi" w:hAnsiTheme="minorHAnsi"/>
          <w:bCs/>
          <w:sz w:val="22"/>
          <w:szCs w:val="22"/>
          <w:lang w:val="bg-BG"/>
        </w:rPr>
        <w:t xml:space="preserve"> </w:t>
      </w:r>
      <w:proofErr w:type="spellStart"/>
      <w:r w:rsidRPr="00566AB2">
        <w:rPr>
          <w:rFonts w:asciiTheme="minorHAnsi" w:hAnsiTheme="minorHAnsi"/>
          <w:bCs/>
          <w:sz w:val="22"/>
          <w:szCs w:val="22"/>
          <w:lang w:val="bg-BG"/>
        </w:rPr>
        <w:t>стойност</w:t>
      </w:r>
      <w:proofErr w:type="spellEnd"/>
      <w:r w:rsidRPr="00566AB2">
        <w:rPr>
          <w:rFonts w:asciiTheme="minorHAnsi" w:hAnsiTheme="minorHAnsi"/>
          <w:bCs/>
          <w:sz w:val="22"/>
          <w:szCs w:val="22"/>
          <w:lang w:val="bg-BG"/>
        </w:rPr>
        <w:t>.</w:t>
      </w:r>
      <w:r>
        <w:rPr>
          <w:rFonts w:ascii="Segoe UI" w:hAnsi="Segoe UI" w:cs="Segoe UI"/>
          <w:color w:val="000000"/>
          <w:sz w:val="20"/>
          <w:szCs w:val="20"/>
        </w:rPr>
        <w:t xml:space="preserve">  </w:t>
      </w:r>
    </w:p>
    <w:p w:rsidR="00D71C89" w:rsidRPr="00566AB2" w:rsidRDefault="00D71C89">
      <w:pPr>
        <w:rPr>
          <w:rFonts w:asciiTheme="minorHAnsi" w:hAnsiTheme="minorHAnsi"/>
          <w:sz w:val="22"/>
          <w:szCs w:val="22"/>
        </w:rPr>
      </w:pPr>
      <w:bookmarkStart w:id="0" w:name="_GoBack"/>
      <w:bookmarkEnd w:id="0"/>
    </w:p>
    <w:sectPr w:rsidR="00D71C89" w:rsidRPr="00566AB2" w:rsidSect="00794259">
      <w:footerReference w:type="default" r:id="rId8"/>
      <w:pgSz w:w="11906" w:h="16838"/>
      <w:pgMar w:top="851" w:right="707" w:bottom="993" w:left="1417" w:header="708" w:footer="13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955AB" w:rsidRDefault="008955AB" w:rsidP="00794259">
      <w:r>
        <w:separator/>
      </w:r>
    </w:p>
  </w:endnote>
  <w:endnote w:type="continuationSeparator" w:id="0">
    <w:p w:rsidR="008955AB" w:rsidRDefault="008955AB" w:rsidP="007942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48029602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94259" w:rsidRDefault="0079425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66AB2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794259" w:rsidRDefault="007942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955AB" w:rsidRDefault="008955AB" w:rsidP="00794259">
      <w:r>
        <w:separator/>
      </w:r>
    </w:p>
  </w:footnote>
  <w:footnote w:type="continuationSeparator" w:id="0">
    <w:p w:rsidR="008955AB" w:rsidRDefault="008955AB" w:rsidP="007942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F07BA9"/>
    <w:multiLevelType w:val="hybridMultilevel"/>
    <w:tmpl w:val="592C52C4"/>
    <w:styleLink w:val="List71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315"/>
        </w:tabs>
        <w:ind w:left="315" w:hanging="360"/>
      </w:pPr>
      <w:rPr>
        <w:b w:val="0"/>
        <w:i w:val="0"/>
      </w:rPr>
    </w:lvl>
    <w:lvl w:ilvl="2" w:tplc="FFFFFFFF">
      <w:start w:val="1"/>
      <w:numFmt w:val="decimal"/>
      <w:lvlText w:val="%3."/>
      <w:lvlJc w:val="left"/>
      <w:pPr>
        <w:tabs>
          <w:tab w:val="num" w:pos="1035"/>
        </w:tabs>
        <w:ind w:left="1035" w:hanging="360"/>
      </w:pPr>
    </w:lvl>
    <w:lvl w:ilvl="3" w:tplc="FFFFFFFF">
      <w:start w:val="1"/>
      <w:numFmt w:val="decimal"/>
      <w:lvlText w:val="%4."/>
      <w:lvlJc w:val="left"/>
      <w:pPr>
        <w:tabs>
          <w:tab w:val="num" w:pos="1755"/>
        </w:tabs>
        <w:ind w:left="1755" w:hanging="360"/>
      </w:pPr>
    </w:lvl>
    <w:lvl w:ilvl="4" w:tplc="FFFFFFFF">
      <w:start w:val="1"/>
      <w:numFmt w:val="decimal"/>
      <w:lvlText w:val="%5."/>
      <w:lvlJc w:val="left"/>
      <w:pPr>
        <w:tabs>
          <w:tab w:val="num" w:pos="2475"/>
        </w:tabs>
        <w:ind w:left="2475" w:hanging="360"/>
      </w:pPr>
    </w:lvl>
    <w:lvl w:ilvl="5" w:tplc="FFFFFFFF">
      <w:start w:val="1"/>
      <w:numFmt w:val="decimal"/>
      <w:lvlText w:val="%6."/>
      <w:lvlJc w:val="left"/>
      <w:pPr>
        <w:tabs>
          <w:tab w:val="num" w:pos="3195"/>
        </w:tabs>
        <w:ind w:left="3195" w:hanging="360"/>
      </w:pPr>
    </w:lvl>
    <w:lvl w:ilvl="6" w:tplc="FFFFFFFF">
      <w:start w:val="1"/>
      <w:numFmt w:val="decimal"/>
      <w:lvlText w:val="%7."/>
      <w:lvlJc w:val="left"/>
      <w:pPr>
        <w:tabs>
          <w:tab w:val="num" w:pos="3915"/>
        </w:tabs>
        <w:ind w:left="3915" w:hanging="360"/>
      </w:pPr>
    </w:lvl>
    <w:lvl w:ilvl="7" w:tplc="FFFFFFFF">
      <w:start w:val="1"/>
      <w:numFmt w:val="decimal"/>
      <w:lvlText w:val="%8."/>
      <w:lvlJc w:val="left"/>
      <w:pPr>
        <w:tabs>
          <w:tab w:val="num" w:pos="4635"/>
        </w:tabs>
        <w:ind w:left="4635" w:hanging="360"/>
      </w:pPr>
    </w:lvl>
    <w:lvl w:ilvl="8" w:tplc="FFFFFFFF">
      <w:start w:val="1"/>
      <w:numFmt w:val="decimal"/>
      <w:lvlText w:val="%9."/>
      <w:lvlJc w:val="left"/>
      <w:pPr>
        <w:tabs>
          <w:tab w:val="num" w:pos="5355"/>
        </w:tabs>
        <w:ind w:left="5355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3C42"/>
    <w:rsid w:val="000A5F90"/>
    <w:rsid w:val="001C231B"/>
    <w:rsid w:val="001F7C51"/>
    <w:rsid w:val="00307DB5"/>
    <w:rsid w:val="004550A8"/>
    <w:rsid w:val="00566AB2"/>
    <w:rsid w:val="00567FEC"/>
    <w:rsid w:val="005D4FC5"/>
    <w:rsid w:val="00607697"/>
    <w:rsid w:val="00716794"/>
    <w:rsid w:val="0079197C"/>
    <w:rsid w:val="00794259"/>
    <w:rsid w:val="007A690B"/>
    <w:rsid w:val="00823C42"/>
    <w:rsid w:val="008955AB"/>
    <w:rsid w:val="009751AE"/>
    <w:rsid w:val="00A6709B"/>
    <w:rsid w:val="00BC7732"/>
    <w:rsid w:val="00C64501"/>
    <w:rsid w:val="00CB3324"/>
    <w:rsid w:val="00CE4BAC"/>
    <w:rsid w:val="00D60A4C"/>
    <w:rsid w:val="00D71C89"/>
    <w:rsid w:val="00FB7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7F470167"/>
  <w15:chartTrackingRefBased/>
  <w15:docId w15:val="{7D2A8D94-B707-48C5-9763-C20EAB1231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67F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567FE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567FEC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lockText">
    <w:name w:val="Block Text"/>
    <w:basedOn w:val="Normal"/>
    <w:rsid w:val="00567FEC"/>
    <w:pPr>
      <w:ind w:left="540" w:right="-514"/>
      <w:jc w:val="both"/>
    </w:pPr>
    <w:rPr>
      <w:rFonts w:ascii="Arial" w:hAnsi="Arial" w:cs="Arial"/>
      <w:sz w:val="22"/>
      <w:lang w:val="bg-BG"/>
    </w:rPr>
  </w:style>
  <w:style w:type="paragraph" w:styleId="NormalWeb">
    <w:name w:val="Normal (Web)"/>
    <w:basedOn w:val="Normal"/>
    <w:next w:val="BodyTextFirstIndent"/>
    <w:rsid w:val="00567FEC"/>
    <w:pPr>
      <w:spacing w:before="100" w:after="100"/>
    </w:pPr>
    <w:rPr>
      <w:szCs w:val="20"/>
      <w:lang w:val="en-GB" w:eastAsia="bg-BG"/>
    </w:rPr>
  </w:style>
  <w:style w:type="numbering" w:customStyle="1" w:styleId="List71">
    <w:name w:val="List 71"/>
    <w:autoRedefine/>
    <w:rsid w:val="00567FEC"/>
    <w:pPr>
      <w:numPr>
        <w:numId w:val="2"/>
      </w:numPr>
    </w:pPr>
  </w:style>
  <w:style w:type="paragraph" w:styleId="BodyText">
    <w:name w:val="Body Text"/>
    <w:basedOn w:val="Normal"/>
    <w:link w:val="BodyTextChar"/>
    <w:uiPriority w:val="99"/>
    <w:semiHidden/>
    <w:unhideWhenUsed/>
    <w:rsid w:val="00567FE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567FEC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567FEC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567FEC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794259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9425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79425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94259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612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apis.eso.bg/e.php?b=1&amp;i=20522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4</Pages>
  <Words>2213</Words>
  <Characters>12615</Characters>
  <Application>Microsoft Office Word</Application>
  <DocSecurity>0</DocSecurity>
  <Lines>105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Vania Koleva</dc:creator>
  <cp:keywords/>
  <dc:description/>
  <cp:lastModifiedBy>Iliana Zhelyazkova</cp:lastModifiedBy>
  <cp:revision>15</cp:revision>
  <dcterms:created xsi:type="dcterms:W3CDTF">2016-07-19T09:23:00Z</dcterms:created>
  <dcterms:modified xsi:type="dcterms:W3CDTF">2018-02-09T13:02:00Z</dcterms:modified>
</cp:coreProperties>
</file>